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98317" w14:textId="32D9EDB2" w:rsidR="00E90E49" w:rsidRPr="00FF10D5" w:rsidRDefault="00E90E49" w:rsidP="00E35559">
      <w:pPr>
        <w:pStyle w:val="3GPPHeader"/>
        <w:spacing w:after="60"/>
        <w:rPr>
          <w:sz w:val="32"/>
          <w:szCs w:val="32"/>
        </w:rPr>
      </w:pPr>
      <w:r w:rsidRPr="00CE0424">
        <w:t>3GPP TSG-</w:t>
      </w:r>
      <w:r w:rsidRPr="00FF10D5">
        <w:t>RAN WG</w:t>
      </w:r>
      <w:r w:rsidR="00F20F5C" w:rsidRPr="00FF10D5">
        <w:t>2</w:t>
      </w:r>
      <w:r w:rsidRPr="00FF10D5">
        <w:t xml:space="preserve"> #</w:t>
      </w:r>
      <w:r w:rsidR="00F20F5C" w:rsidRPr="00FF10D5">
        <w:t>1</w:t>
      </w:r>
      <w:r w:rsidR="00C268E6" w:rsidRPr="00FF10D5">
        <w:t>1</w:t>
      </w:r>
      <w:r w:rsidR="000E0CE2" w:rsidRPr="00FF10D5">
        <w:t>6</w:t>
      </w:r>
      <w:r w:rsidR="00F20F5C" w:rsidRPr="00FF10D5">
        <w:t>e</w:t>
      </w:r>
      <w:r w:rsidRPr="00FF10D5">
        <w:tab/>
      </w:r>
      <w:proofErr w:type="spellStart"/>
      <w:r w:rsidRPr="00FF10D5">
        <w:rPr>
          <w:sz w:val="32"/>
          <w:szCs w:val="32"/>
        </w:rPr>
        <w:t>Tdoc</w:t>
      </w:r>
      <w:proofErr w:type="spellEnd"/>
      <w:r w:rsidRPr="00FF10D5">
        <w:rPr>
          <w:sz w:val="32"/>
          <w:szCs w:val="32"/>
        </w:rPr>
        <w:t xml:space="preserve"> </w:t>
      </w:r>
      <w:r w:rsidR="00463E92" w:rsidRPr="00FF10D5">
        <w:rPr>
          <w:sz w:val="32"/>
          <w:szCs w:val="32"/>
        </w:rPr>
        <w:t>R2-2110559</w:t>
      </w:r>
    </w:p>
    <w:p w14:paraId="3B06DE40" w14:textId="0C39DF25" w:rsidR="00E90E49" w:rsidRPr="00CE0424" w:rsidRDefault="00C268E6" w:rsidP="00311702">
      <w:pPr>
        <w:pStyle w:val="3GPPHeader"/>
      </w:pPr>
      <w:r w:rsidRPr="00FF10D5">
        <w:t xml:space="preserve">Electronic meeting, </w:t>
      </w:r>
      <w:r w:rsidR="002270E9" w:rsidRPr="00FF10D5">
        <w:t>2021-</w:t>
      </w:r>
      <w:r w:rsidR="000E0CE2" w:rsidRPr="00FF10D5">
        <w:t>11</w:t>
      </w:r>
      <w:r w:rsidR="002270E9" w:rsidRPr="00FF10D5">
        <w:t>-1 - 2021-</w:t>
      </w:r>
      <w:r w:rsidR="000E0CE2" w:rsidRPr="00FF10D5">
        <w:t>11</w:t>
      </w:r>
      <w:r w:rsidR="00817010" w:rsidRPr="00FF10D5">
        <w:t>-12</w:t>
      </w:r>
    </w:p>
    <w:p w14:paraId="11890F60" w14:textId="77777777" w:rsidR="00E90E49" w:rsidRPr="00CE0424" w:rsidRDefault="00E90E49" w:rsidP="00357380">
      <w:pPr>
        <w:pStyle w:val="3GPPHeader"/>
      </w:pPr>
    </w:p>
    <w:p w14:paraId="521F8C59" w14:textId="265C382B" w:rsidR="00E90E49" w:rsidRPr="00CE0424" w:rsidRDefault="00E90E49" w:rsidP="00311702">
      <w:pPr>
        <w:pStyle w:val="3GPPHeader"/>
        <w:rPr>
          <w:sz w:val="22"/>
          <w:szCs w:val="22"/>
        </w:rPr>
      </w:pPr>
      <w:r w:rsidRPr="00F74055">
        <w:rPr>
          <w:sz w:val="22"/>
          <w:szCs w:val="22"/>
        </w:rPr>
        <w:t>Agenda Item:</w:t>
      </w:r>
      <w:r w:rsidRPr="00F74055">
        <w:rPr>
          <w:sz w:val="22"/>
          <w:szCs w:val="22"/>
        </w:rPr>
        <w:tab/>
      </w:r>
      <w:r w:rsidR="00E26617" w:rsidRPr="00F310E2">
        <w:rPr>
          <w:sz w:val="22"/>
          <w:szCs w:val="22"/>
        </w:rPr>
        <w:t xml:space="preserve">8.18 NR R17 </w:t>
      </w:r>
      <w:r w:rsidR="00F74055" w:rsidRPr="00F74055">
        <w:rPr>
          <w:sz w:val="22"/>
          <w:szCs w:val="22"/>
        </w:rPr>
        <w:t>RACH indication and partitioning</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469C47FB" w:rsidR="00E90E49" w:rsidRPr="00CE0424" w:rsidRDefault="003D3C45" w:rsidP="00311702">
      <w:pPr>
        <w:pStyle w:val="3GPPHeader"/>
        <w:rPr>
          <w:sz w:val="22"/>
          <w:szCs w:val="22"/>
        </w:rPr>
      </w:pPr>
      <w:r>
        <w:rPr>
          <w:sz w:val="22"/>
          <w:szCs w:val="22"/>
        </w:rPr>
        <w:t>Title:</w:t>
      </w:r>
      <w:r w:rsidR="00E90E49" w:rsidRPr="00CE0424">
        <w:rPr>
          <w:sz w:val="22"/>
          <w:szCs w:val="22"/>
        </w:rPr>
        <w:tab/>
      </w:r>
      <w:r w:rsidR="00E812C5">
        <w:rPr>
          <w:sz w:val="22"/>
          <w:szCs w:val="22"/>
        </w:rPr>
        <w:t>RACH partitioning for Rel-17 features</w:t>
      </w:r>
    </w:p>
    <w:p w14:paraId="0533C279" w14:textId="449D8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2DB84DF0" w14:textId="77777777" w:rsidR="00E90E49" w:rsidRPr="00CE0424" w:rsidRDefault="00E90E49" w:rsidP="00E90E49"/>
    <w:p w14:paraId="1292A996" w14:textId="77777777" w:rsidR="00E90E49" w:rsidRPr="00CE0424" w:rsidRDefault="00230D18" w:rsidP="00CE0424">
      <w:pPr>
        <w:pStyle w:val="Heading1"/>
      </w:pPr>
      <w:r>
        <w:t>1</w:t>
      </w:r>
      <w:r>
        <w:tab/>
      </w:r>
      <w:r w:rsidR="00E90E49" w:rsidRPr="00CE0424">
        <w:t>Introduction</w:t>
      </w:r>
    </w:p>
    <w:p w14:paraId="15357CA0" w14:textId="2B8A6B43"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some general aspects of RACH partitioning and </w:t>
      </w:r>
      <w:r w:rsidR="0060563B">
        <w:t>describe what a common solution for RACH partitioning for the Rel-17 features might look like.</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CB44D7" w:rsidRDefault="00E10E91" w:rsidP="00E10E91">
            <w:pPr>
              <w:overflowPunct/>
              <w:autoSpaceDE/>
              <w:autoSpaceDN/>
              <w:adjustRightInd/>
              <w:spacing w:after="0"/>
              <w:textAlignment w:val="auto"/>
              <w:rPr>
                <w:rFonts w:ascii="Arial" w:hAnsi="Arial" w:cs="Arial"/>
                <w:b/>
                <w:sz w:val="20"/>
                <w:szCs w:val="20"/>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CB44D7" w:rsidRDefault="00E10E91" w:rsidP="00E10E91">
            <w:pPr>
              <w:overflowPunct/>
              <w:autoSpaceDE/>
              <w:autoSpaceDN/>
              <w:adjustRightInd/>
              <w:spacing w:after="0"/>
              <w:textAlignment w:val="auto"/>
              <w:rPr>
                <w:rFonts w:ascii="Arial" w:hAnsi="Arial" w:cs="Arial"/>
                <w:b/>
                <w:sz w:val="20"/>
                <w:szCs w:val="20"/>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4B30E7E4"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[1]</w:t>
            </w:r>
            <w:r w:rsidR="001935C7" w:rsidRPr="00CB44D7">
              <w:rPr>
                <w:rFonts w:ascii="Arial" w:hAnsi="Arial" w:cs="Arial"/>
                <w:lang w:val="sv-SE" w:eastAsia="en-US"/>
              </w:rPr>
              <w:fldChar w:fldCharType="end"/>
            </w:r>
          </w:p>
        </w:tc>
        <w:tc>
          <w:tcPr>
            <w:tcW w:w="7603" w:type="dxa"/>
          </w:tcPr>
          <w:p w14:paraId="0459419B" w14:textId="650A1BE2"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73C03969"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[2]</w:t>
            </w:r>
            <w:r w:rsidR="001935C7" w:rsidRPr="00CB44D7">
              <w:rPr>
                <w:rFonts w:ascii="Arial" w:hAnsi="Arial" w:cs="Arial"/>
                <w:lang w:val="sv-SE" w:eastAsia="en-US"/>
              </w:rPr>
              <w:fldChar w:fldCharType="end"/>
            </w:r>
          </w:p>
        </w:tc>
        <w:tc>
          <w:tcPr>
            <w:tcW w:w="7603" w:type="dxa"/>
          </w:tcPr>
          <w:p w14:paraId="71580DE5" w14:textId="65E258A0"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08C813DD"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[3]</w:t>
            </w:r>
            <w:r w:rsidR="001935C7" w:rsidRPr="00CB44D7">
              <w:rPr>
                <w:rFonts w:ascii="Arial" w:hAnsi="Arial" w:cs="Arial"/>
                <w:lang w:val="sv-SE" w:eastAsia="en-US"/>
              </w:rPr>
              <w:fldChar w:fldCharType="end"/>
            </w:r>
          </w:p>
        </w:tc>
        <w:tc>
          <w:tcPr>
            <w:tcW w:w="7603" w:type="dxa"/>
          </w:tcPr>
          <w:p w14:paraId="2A3DA665" w14:textId="5A393E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0102E5AE"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857C26">
              <w:rPr>
                <w:rFonts w:ascii="Arial" w:hAnsi="Arial" w:cs="Arial"/>
                <w:lang w:val="sv-SE" w:eastAsia="en-US"/>
              </w:rPr>
              <w:t>Slicing</w:t>
            </w:r>
            <w:r w:rsidR="001935C7" w:rsidRPr="00857C26">
              <w:rPr>
                <w:rFonts w:ascii="Arial" w:hAnsi="Arial" w:cs="Arial"/>
                <w:lang w:val="sv-SE" w:eastAsia="en-US"/>
              </w:rPr>
              <w:t xml:space="preserve"> </w:t>
            </w:r>
            <w:r w:rsidR="003F268F" w:rsidRPr="00CB44D7">
              <w:rPr>
                <w:rFonts w:ascii="Arial" w:hAnsi="Arial" w:cs="Arial"/>
                <w:lang w:val="sv-SE" w:eastAsia="en-US"/>
              </w:rPr>
              <w:fldChar w:fldCharType="begin"/>
            </w:r>
            <w:r w:rsidR="003F268F" w:rsidRPr="00857C26">
              <w:rPr>
                <w:rFonts w:ascii="Arial" w:hAnsi="Arial" w:cs="Arial"/>
                <w:lang w:val="sv-SE" w:eastAsia="en-US"/>
              </w:rPr>
              <w:instrText xml:space="preserve"> REF _Ref78900615 \r \h </w:instrText>
            </w:r>
            <w:r w:rsidR="00857C26">
              <w:rPr>
                <w:rFonts w:ascii="Arial" w:hAnsi="Arial" w:cs="Arial"/>
                <w:sz w:val="20"/>
                <w:szCs w:val="20"/>
                <w:lang w:val="sv-SE" w:eastAsia="en-US"/>
              </w:rPr>
              <w:instrText xml:space="preserve"> \* MERGEFORMAT </w:instrText>
            </w:r>
            <w:r w:rsidR="003F268F" w:rsidRPr="00CB44D7">
              <w:rPr>
                <w:rFonts w:ascii="Arial" w:hAnsi="Arial" w:cs="Arial"/>
                <w:lang w:val="sv-SE" w:eastAsia="en-US"/>
              </w:rPr>
            </w:r>
            <w:r w:rsidR="003F268F" w:rsidRPr="00CB44D7">
              <w:rPr>
                <w:rFonts w:ascii="Arial" w:hAnsi="Arial" w:cs="Arial"/>
                <w:lang w:val="sv-SE" w:eastAsia="en-US"/>
              </w:rPr>
              <w:fldChar w:fldCharType="separate"/>
            </w:r>
            <w:r w:rsidR="002230B0">
              <w:rPr>
                <w:rFonts w:ascii="Arial" w:hAnsi="Arial" w:cs="Arial"/>
                <w:lang w:val="sv-SE" w:eastAsia="en-US"/>
              </w:rPr>
              <w:t>[4]</w:t>
            </w:r>
            <w:r w:rsidR="003F268F" w:rsidRPr="00CB44D7">
              <w:rPr>
                <w:rFonts w:ascii="Arial" w:hAnsi="Arial" w:cs="Arial"/>
                <w:lang w:val="sv-SE" w:eastAsia="en-US"/>
              </w:rPr>
              <w:fldChar w:fldCharType="end"/>
            </w:r>
          </w:p>
        </w:tc>
        <w:tc>
          <w:tcPr>
            <w:tcW w:w="7603" w:type="dxa"/>
          </w:tcPr>
          <w:p w14:paraId="44EE8A0C" w14:textId="777777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To indicate high priority slice to the network and to achieve slice isolation also for RACH</w:t>
            </w:r>
          </w:p>
        </w:tc>
      </w:tr>
    </w:tbl>
    <w:p w14:paraId="471F815B" w14:textId="48C2F097" w:rsidR="00B0697A" w:rsidRDefault="00B0697A" w:rsidP="00B0697A">
      <w:pPr>
        <w:pStyle w:val="BodyText"/>
        <w:rPr>
          <w:lang w:val="en-US"/>
        </w:rPr>
      </w:pPr>
    </w:p>
    <w:p w14:paraId="698C6685" w14:textId="5F08EC29" w:rsidR="00E10E91" w:rsidRPr="00E10E91" w:rsidRDefault="00DB2D67" w:rsidP="00A42DF1">
      <w:pPr>
        <w:pStyle w:val="BodyText"/>
        <w:spacing w:before="240"/>
        <w:rPr>
          <w:lang w:val="en-US"/>
        </w:rPr>
      </w:pPr>
      <w:r>
        <w:rPr>
          <w:lang w:val="en-US"/>
        </w:rPr>
        <w:t xml:space="preserve">A note on terminology: in this contribution </w:t>
      </w:r>
      <w:r w:rsidR="00487D1C">
        <w:rPr>
          <w:lang w:val="en-US"/>
        </w:rPr>
        <w:t>RACH configuration denotes an independent set of PRACH slots</w:t>
      </w:r>
      <w:r w:rsidR="00A87D73">
        <w:rPr>
          <w:lang w:val="en-US"/>
        </w:rPr>
        <w:t>.</w:t>
      </w:r>
      <w:r w:rsidR="00487D1C">
        <w:rPr>
          <w:lang w:val="en-US"/>
        </w:rPr>
        <w:t xml:space="preserve"> </w:t>
      </w:r>
      <w:r w:rsidR="00A87D73">
        <w:rPr>
          <w:lang w:val="en-US"/>
        </w:rPr>
        <w:t>T</w:t>
      </w:r>
      <w:r w:rsidR="00487D1C">
        <w:rPr>
          <w:lang w:val="en-US"/>
        </w:rPr>
        <w:t xml:space="preserve">heir periodicity, </w:t>
      </w:r>
      <w:r>
        <w:rPr>
          <w:lang w:val="en-US"/>
        </w:rPr>
        <w:t>RACH resources</w:t>
      </w:r>
      <w:r w:rsidR="00487D1C">
        <w:rPr>
          <w:lang w:val="en-US"/>
        </w:rPr>
        <w:t xml:space="preserve"> or RACH occasions (ROs)</w:t>
      </w:r>
      <w:r>
        <w:rPr>
          <w:lang w:val="en-US"/>
        </w:rPr>
        <w:t xml:space="preserve"> refer to the time/frequency resources</w:t>
      </w:r>
      <w:r w:rsidR="00487D1C">
        <w:rPr>
          <w:lang w:val="en-US"/>
        </w:rPr>
        <w:t xml:space="preserve"> that compose a PRACH slot, each of them containing 64 preambles and </w:t>
      </w:r>
      <w:r w:rsidR="00A87D73">
        <w:rPr>
          <w:lang w:val="en-US"/>
        </w:rPr>
        <w:t xml:space="preserve">is </w:t>
      </w:r>
      <w:r w:rsidR="00487D1C">
        <w:rPr>
          <w:lang w:val="en-US"/>
        </w:rPr>
        <w:t>associated with an RNTI value. RACH partition denotes a set of contiguous preambles within the same RO.</w:t>
      </w:r>
      <w:r w:rsidR="002B2EB9">
        <w:rPr>
          <w:lang w:val="en-US"/>
        </w:rPr>
        <w:t xml:space="preserve"> Preamble set is used in the broad sense of preambles grouped together according to some meaning, that may be located in the same or different ROs or time-frequency resources. </w:t>
      </w:r>
    </w:p>
    <w:p w14:paraId="235C3CB7" w14:textId="04E2DC07" w:rsidR="004000E8" w:rsidRDefault="00230D18" w:rsidP="00CE0424">
      <w:pPr>
        <w:pStyle w:val="Heading1"/>
      </w:pPr>
      <w:bookmarkStart w:id="0" w:name="_Ref178064866"/>
      <w:r>
        <w:t>2</w:t>
      </w:r>
      <w:r>
        <w:tab/>
      </w:r>
      <w:r w:rsidR="004000E8" w:rsidRPr="00CE0424">
        <w:t>Discussion</w:t>
      </w:r>
      <w:bookmarkEnd w:id="0"/>
    </w:p>
    <w:p w14:paraId="573FF1E2" w14:textId="7F023D9B" w:rsidR="00A524A2" w:rsidRDefault="00487D1C" w:rsidP="00786280">
      <w:pPr>
        <w:pStyle w:val="Heading2"/>
      </w:pPr>
      <w:r>
        <w:t>2.1</w:t>
      </w:r>
      <w:r>
        <w:tab/>
        <w:t>RACH Configuration</w:t>
      </w:r>
    </w:p>
    <w:p w14:paraId="2A90446B" w14:textId="0A302AAD" w:rsidR="007F4082" w:rsidRDefault="002A43EF" w:rsidP="00B100D4">
      <w:pPr>
        <w:pStyle w:val="Heading3"/>
      </w:pPr>
      <w:r>
        <w:t>2</w:t>
      </w:r>
      <w:r w:rsidR="007F4082">
        <w:t>.</w:t>
      </w:r>
      <w:r w:rsidR="00487D1C">
        <w:t>1.</w:t>
      </w:r>
      <w:r w:rsidR="00535FFA">
        <w:t>1</w:t>
      </w:r>
      <w:r w:rsidR="00487D1C">
        <w:tab/>
      </w:r>
      <w:r w:rsidR="00535FFA">
        <w:t>Supported Rel-17 features and overview</w:t>
      </w:r>
    </w:p>
    <w:p w14:paraId="7315C713" w14:textId="30C97E70" w:rsidR="00963ACB" w:rsidRDefault="00963ACB" w:rsidP="00BB54D4">
      <w:pPr>
        <w:pStyle w:val="BodyText"/>
      </w:pPr>
      <w:r>
        <w:t>Legacy specifications already use RACH partitioning for SSB to RO mapping, G</w:t>
      </w:r>
      <w:r w:rsidR="00474A58">
        <w:t>roup A/B and 2-step RA</w:t>
      </w:r>
      <w:r>
        <w:t>.</w:t>
      </w:r>
      <w:r w:rsidR="004D1C5A">
        <w:t xml:space="preserve"> </w:t>
      </w:r>
    </w:p>
    <w:p w14:paraId="3E7275BB" w14:textId="593F278B" w:rsidR="00F86CA6" w:rsidRDefault="00963ACB" w:rsidP="00BB54D4">
      <w:pPr>
        <w:pStyle w:val="BodyText"/>
      </w:pPr>
      <w:r>
        <w:t>The features introduced in Rel-17 will likely have to support at least part of the existing functions, and so the resulting mechanism should allow a graceful integration of the legacy and Rel-17 features</w:t>
      </w:r>
      <w:r w:rsidR="00B22803">
        <w:t>, possibly reusing as much as possible the legacy signalling and logic.</w:t>
      </w:r>
    </w:p>
    <w:p w14:paraId="0BCC02D6" w14:textId="575D00B7" w:rsidR="00F86CA6" w:rsidRDefault="00F86CA6" w:rsidP="00BB54D4">
      <w:pPr>
        <w:pStyle w:val="Observation"/>
      </w:pPr>
      <w:bookmarkStart w:id="1" w:name="_Toc85726290"/>
      <w:r>
        <w:t xml:space="preserve">RACH partitioning </w:t>
      </w:r>
      <w:r w:rsidR="00093289">
        <w:t>is already used today for determining the SSB/beam</w:t>
      </w:r>
      <w:r w:rsidR="003F268F">
        <w:t xml:space="preserve"> association</w:t>
      </w:r>
      <w:r w:rsidR="00093289">
        <w:t xml:space="preserve"> and for differentiating between 2-step and 4-step RA and between group A and B.</w:t>
      </w:r>
      <w:bookmarkEnd w:id="1"/>
    </w:p>
    <w:p w14:paraId="25F14CFD" w14:textId="1365D49B" w:rsidR="00B22803" w:rsidRDefault="00B22803" w:rsidP="00DD409E">
      <w:pPr>
        <w:pStyle w:val="Proposal"/>
      </w:pPr>
      <w:bookmarkStart w:id="2" w:name="_Toc85746075"/>
      <w:r>
        <w:lastRenderedPageBreak/>
        <w:t>Rel-17 PRACH design should reuse as much as possible the existing signalling for the integration of legacy and Rel-17 features</w:t>
      </w:r>
      <w:bookmarkEnd w:id="2"/>
    </w:p>
    <w:p w14:paraId="2179B30F" w14:textId="2F67E2C9" w:rsidR="00EE0AC6" w:rsidRDefault="00B22803" w:rsidP="00D5162B">
      <w:pPr>
        <w:pStyle w:val="BodyText"/>
      </w:pPr>
      <w:r>
        <w:t>The potential number of feature combinations to be considered is very large. Nevertheless i</w:t>
      </w:r>
      <w:r w:rsidR="00EE0AC6">
        <w:t xml:space="preserve">t is also expected that not all </w:t>
      </w:r>
      <w:r w:rsidR="002B6E1C">
        <w:t>combinations</w:t>
      </w:r>
      <w:r w:rsidR="00EE0AC6">
        <w:t xml:space="preserve"> will be used in practice (at least not simultaneously in the same deployment) which will reduce the number of combinations</w:t>
      </w:r>
      <w:r w:rsidR="00A8118A">
        <w:t xml:space="preserve"> in a real deployment</w:t>
      </w:r>
      <w:r w:rsidR="00EE0AC6">
        <w:t>.</w:t>
      </w:r>
    </w:p>
    <w:p w14:paraId="59E91793" w14:textId="3F448F83" w:rsidR="00B22803" w:rsidRDefault="00B22803" w:rsidP="00D5162B">
      <w:pPr>
        <w:pStyle w:val="BodyText"/>
      </w:pPr>
      <w:r>
        <w:t>Regarding the RACH design this is not particularly relevant since the partitioning will be likely designed in a feature-agnostic way (each feature will be treated as a generic feature), but a reduction of the possible combination might still be relevant for discussion, in particular regarding which fallbacks are defined or which procedure specific parameters need to be signalled.</w:t>
      </w:r>
    </w:p>
    <w:p w14:paraId="42FB3AA4" w14:textId="1F8D087F" w:rsidR="00F86CA6" w:rsidRDefault="00F86CA6" w:rsidP="00F86CA6">
      <w:pPr>
        <w:pStyle w:val="Observation"/>
      </w:pPr>
      <w:bookmarkStart w:id="3" w:name="_Toc85449199"/>
      <w:bookmarkStart w:id="4" w:name="_Toc85726291"/>
      <w:bookmarkEnd w:id="3"/>
      <w:r>
        <w:t>Some feature combinations can be excluded due to feature incompatibility</w:t>
      </w:r>
      <w:r w:rsidR="0067694E">
        <w:t>.</w:t>
      </w:r>
      <w:bookmarkEnd w:id="4"/>
    </w:p>
    <w:p w14:paraId="5C98A4FC" w14:textId="51711A46" w:rsidR="00F86CA6" w:rsidRDefault="00F86CA6" w:rsidP="00D5162B">
      <w:pPr>
        <w:pStyle w:val="Observation"/>
      </w:pPr>
      <w:bookmarkStart w:id="5" w:name="_Toc85726292"/>
      <w:r>
        <w:t>In real deployment it is expected that only a subset of the features and feature combinations will be enabled.</w:t>
      </w:r>
      <w:bookmarkEnd w:id="5"/>
    </w:p>
    <w:p w14:paraId="65EF5623" w14:textId="522A3430" w:rsidR="00D5162B" w:rsidRDefault="004D1C5A" w:rsidP="00D5162B">
      <w:pPr>
        <w:pStyle w:val="BodyText"/>
      </w:pPr>
      <w:r>
        <w:t xml:space="preserve">The table below gives </w:t>
      </w:r>
      <w:r w:rsidR="00B22803">
        <w:t xml:space="preserve">the current </w:t>
      </w:r>
      <w:r>
        <w:t xml:space="preserve">view of which </w:t>
      </w:r>
      <w:r w:rsidR="00B22803">
        <w:t>are cross-</w:t>
      </w:r>
      <w:r>
        <w:t>compatible.</w:t>
      </w:r>
    </w:p>
    <w:p w14:paraId="497F5C70" w14:textId="7ADD30E7" w:rsidR="00752EC1" w:rsidRDefault="004C14BA" w:rsidP="004C14BA">
      <w:pPr>
        <w:pStyle w:val="Caption"/>
        <w:jc w:val="center"/>
      </w:pPr>
      <w:bookmarkStart w:id="6" w:name="_Ref70945928"/>
      <w:r>
        <w:t xml:space="preserve">Table </w:t>
      </w:r>
      <w:r w:rsidR="00894C25">
        <w:fldChar w:fldCharType="begin"/>
      </w:r>
      <w:r w:rsidR="00894C25">
        <w:instrText xml:space="preserve"> SEQ Table \* ARABIC </w:instrText>
      </w:r>
      <w:r w:rsidR="00894C25">
        <w:fldChar w:fldCharType="separate"/>
      </w:r>
      <w:r w:rsidR="002230B0">
        <w:rPr>
          <w:noProof/>
        </w:rPr>
        <w:t>1</w:t>
      </w:r>
      <w:r w:rsidR="00894C25">
        <w:rPr>
          <w:noProof/>
        </w:rPr>
        <w:fldChar w:fldCharType="end"/>
      </w:r>
      <w:bookmarkEnd w:id="6"/>
      <w:r>
        <w:t xml:space="preserve"> Rel-17 feature compatibility</w:t>
      </w:r>
      <w:r w:rsidR="004E7DF1">
        <w:t xml:space="preserve"> (“-</w:t>
      </w:r>
      <w:r w:rsidR="00384DF0">
        <w:t>”</w:t>
      </w:r>
      <w:r w:rsidR="004E7DF1">
        <w:t xml:space="preserve"> denotes “not applicable or duplicate”, “Legacy” denotes “already supported in Rel-16</w:t>
      </w:r>
      <w:r w:rsidR="00384DF0">
        <w:t>”</w:t>
      </w:r>
      <w:r w:rsidR="004E7DF1">
        <w:t>, “X” denotes “should be supported in Rel-17”)</w:t>
      </w:r>
    </w:p>
    <w:tbl>
      <w:tblPr>
        <w:tblStyle w:val="GridTable2-Accent1"/>
        <w:tblW w:w="0" w:type="auto"/>
        <w:tblLook w:val="04A0" w:firstRow="1" w:lastRow="0" w:firstColumn="1" w:lastColumn="0" w:noHBand="0" w:noVBand="1"/>
      </w:tblPr>
      <w:tblGrid>
        <w:gridCol w:w="1375"/>
        <w:gridCol w:w="1375"/>
        <w:gridCol w:w="1375"/>
        <w:gridCol w:w="1376"/>
        <w:gridCol w:w="1376"/>
        <w:gridCol w:w="1376"/>
        <w:gridCol w:w="1376"/>
      </w:tblGrid>
      <w:tr w:rsidR="004E7DF1" w14:paraId="2A968561" w14:textId="77777777" w:rsidTr="004E7D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588E2442" w14:textId="77777777" w:rsidR="004E7DF1" w:rsidRDefault="004E7DF1" w:rsidP="00BB54D4">
            <w:pPr>
              <w:pStyle w:val="BodyText"/>
            </w:pPr>
          </w:p>
        </w:tc>
        <w:tc>
          <w:tcPr>
            <w:tcW w:w="1375" w:type="dxa"/>
          </w:tcPr>
          <w:p w14:paraId="6011E8E4" w14:textId="75969E09"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Group B</w:t>
            </w:r>
          </w:p>
        </w:tc>
        <w:tc>
          <w:tcPr>
            <w:tcW w:w="1375" w:type="dxa"/>
          </w:tcPr>
          <w:p w14:paraId="2A2068C4" w14:textId="378307D3"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2-step RA</w:t>
            </w:r>
          </w:p>
        </w:tc>
        <w:tc>
          <w:tcPr>
            <w:tcW w:w="1376" w:type="dxa"/>
          </w:tcPr>
          <w:p w14:paraId="385FFD4C" w14:textId="31CCB60A"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RedCap</w:t>
            </w:r>
          </w:p>
        </w:tc>
        <w:tc>
          <w:tcPr>
            <w:tcW w:w="1376" w:type="dxa"/>
          </w:tcPr>
          <w:p w14:paraId="55851B22" w14:textId="4653BF9D"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proofErr w:type="spellStart"/>
            <w:r>
              <w:t>SmallData</w:t>
            </w:r>
            <w:proofErr w:type="spellEnd"/>
          </w:p>
        </w:tc>
        <w:tc>
          <w:tcPr>
            <w:tcW w:w="1376" w:type="dxa"/>
          </w:tcPr>
          <w:p w14:paraId="6E6ECEFA" w14:textId="2C8C883E"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proofErr w:type="spellStart"/>
            <w:r>
              <w:t>CovEnh</w:t>
            </w:r>
            <w:proofErr w:type="spellEnd"/>
          </w:p>
        </w:tc>
        <w:tc>
          <w:tcPr>
            <w:tcW w:w="1376" w:type="dxa"/>
          </w:tcPr>
          <w:p w14:paraId="2C072EAE" w14:textId="725A80DC"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Slicing</w:t>
            </w:r>
          </w:p>
        </w:tc>
      </w:tr>
      <w:tr w:rsidR="004E7DF1" w14:paraId="2B97D24F"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6B87AE9B" w14:textId="71928230" w:rsidR="004E7DF1" w:rsidRDefault="004E7DF1" w:rsidP="00BB54D4">
            <w:pPr>
              <w:pStyle w:val="BodyText"/>
            </w:pPr>
            <w:r>
              <w:t>Group B</w:t>
            </w:r>
          </w:p>
        </w:tc>
        <w:tc>
          <w:tcPr>
            <w:tcW w:w="1375" w:type="dxa"/>
          </w:tcPr>
          <w:p w14:paraId="4F425E61" w14:textId="7F06A8F2"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402B82A2" w14:textId="032A5F6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Legacy</w:t>
            </w:r>
          </w:p>
        </w:tc>
        <w:tc>
          <w:tcPr>
            <w:tcW w:w="1376" w:type="dxa"/>
          </w:tcPr>
          <w:p w14:paraId="603F610F" w14:textId="0B9A0889"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7A7B5EFA" w14:textId="2F46197A"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69F7978D" w14:textId="761CE22F" w:rsidR="004E7DF1" w:rsidRDefault="0055436D" w:rsidP="004E7DF1">
            <w:pPr>
              <w:pStyle w:val="BodyText"/>
              <w:jc w:val="center"/>
              <w:cnfStyle w:val="000000100000" w:firstRow="0" w:lastRow="0" w:firstColumn="0" w:lastColumn="0" w:oddVBand="0" w:evenVBand="0" w:oddHBand="1" w:evenHBand="0" w:firstRowFirstColumn="0" w:firstRowLastColumn="0" w:lastRowFirstColumn="0" w:lastRowLastColumn="0"/>
            </w:pPr>
            <w:r>
              <w:t>FFS</w:t>
            </w:r>
          </w:p>
        </w:tc>
        <w:tc>
          <w:tcPr>
            <w:tcW w:w="1376" w:type="dxa"/>
          </w:tcPr>
          <w:p w14:paraId="5A7DEA71" w14:textId="405BE43B"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0380FC07"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7A6BF1B2" w14:textId="2B93A50F" w:rsidR="004E7DF1" w:rsidRDefault="004E7DF1" w:rsidP="00BB54D4">
            <w:pPr>
              <w:pStyle w:val="BodyText"/>
            </w:pPr>
            <w:r>
              <w:t>2-step RA</w:t>
            </w:r>
          </w:p>
        </w:tc>
        <w:tc>
          <w:tcPr>
            <w:tcW w:w="1375" w:type="dxa"/>
          </w:tcPr>
          <w:p w14:paraId="1A242111" w14:textId="3D8C5A3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77155620" w14:textId="6C426E8E"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895F85F" w14:textId="3820E59D" w:rsidR="004E7DF1" w:rsidRDefault="00CB44D7" w:rsidP="004E7DF1">
            <w:pPr>
              <w:pStyle w:val="BodyText"/>
              <w:jc w:val="center"/>
              <w:cnfStyle w:val="000000000000" w:firstRow="0" w:lastRow="0" w:firstColumn="0" w:lastColumn="0" w:oddVBand="0" w:evenVBand="0" w:oddHBand="0" w:evenHBand="0" w:firstRowFirstColumn="0" w:firstRowLastColumn="0" w:lastRowFirstColumn="0" w:lastRowLastColumn="0"/>
            </w:pPr>
            <w:r>
              <w:t>F</w:t>
            </w:r>
            <w:r w:rsidR="00B43F85">
              <w:t>F</w:t>
            </w:r>
            <w:r>
              <w:t>S</w:t>
            </w:r>
          </w:p>
        </w:tc>
        <w:tc>
          <w:tcPr>
            <w:tcW w:w="1376" w:type="dxa"/>
          </w:tcPr>
          <w:p w14:paraId="7C6619F8" w14:textId="0F956C6D"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c>
          <w:tcPr>
            <w:tcW w:w="1376" w:type="dxa"/>
          </w:tcPr>
          <w:p w14:paraId="73FF278A" w14:textId="7777777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p>
        </w:tc>
        <w:tc>
          <w:tcPr>
            <w:tcW w:w="1376" w:type="dxa"/>
          </w:tcPr>
          <w:p w14:paraId="1E9CE16E" w14:textId="204F80B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r>
      <w:tr w:rsidR="004E7DF1" w14:paraId="7B54FD02"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06513B77" w14:textId="3E7E6DBB" w:rsidR="004E7DF1" w:rsidRDefault="004E7DF1" w:rsidP="00BB54D4">
            <w:pPr>
              <w:pStyle w:val="BodyText"/>
            </w:pPr>
            <w:r>
              <w:t>RedCap</w:t>
            </w:r>
          </w:p>
        </w:tc>
        <w:tc>
          <w:tcPr>
            <w:tcW w:w="1375" w:type="dxa"/>
          </w:tcPr>
          <w:p w14:paraId="7562EA11" w14:textId="4C6D5455"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6EBA83F6" w14:textId="4B98371F"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046562E4" w14:textId="5F68C72D"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408F754F" w14:textId="4812AD76"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5A941F2E" w14:textId="474BF56A"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7F7D0C7C" w14:textId="250947FE"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389E7C4B"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067B419F" w14:textId="53A54504" w:rsidR="004E7DF1" w:rsidRDefault="004E7DF1" w:rsidP="00BB54D4">
            <w:pPr>
              <w:pStyle w:val="BodyText"/>
            </w:pPr>
            <w:proofErr w:type="spellStart"/>
            <w:r>
              <w:t>SmallData</w:t>
            </w:r>
            <w:proofErr w:type="spellEnd"/>
          </w:p>
        </w:tc>
        <w:tc>
          <w:tcPr>
            <w:tcW w:w="1375" w:type="dxa"/>
          </w:tcPr>
          <w:p w14:paraId="41912908" w14:textId="194919BF"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78E0018D" w14:textId="29876BB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44A882C5" w14:textId="51ADED1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FADA5D9" w14:textId="7BF9864D"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13C026FD" w14:textId="7777777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p>
        </w:tc>
        <w:tc>
          <w:tcPr>
            <w:tcW w:w="1376" w:type="dxa"/>
          </w:tcPr>
          <w:p w14:paraId="4DA47161" w14:textId="701BA380"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r>
      <w:tr w:rsidR="004E7DF1" w14:paraId="24FE294A"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33130BDC" w14:textId="7977FBB0" w:rsidR="004E7DF1" w:rsidRDefault="004E7DF1" w:rsidP="00BB54D4">
            <w:pPr>
              <w:pStyle w:val="BodyText"/>
            </w:pPr>
            <w:proofErr w:type="spellStart"/>
            <w:r>
              <w:t>CovEnh</w:t>
            </w:r>
            <w:proofErr w:type="spellEnd"/>
          </w:p>
        </w:tc>
        <w:tc>
          <w:tcPr>
            <w:tcW w:w="1375" w:type="dxa"/>
          </w:tcPr>
          <w:p w14:paraId="7CBABCC0" w14:textId="246D783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22E81D0B" w14:textId="4B3C21F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3DAEFC3F" w14:textId="186CE90B"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7D0FE123" w14:textId="2EA22598"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653CFD44" w14:textId="2D0B2C32"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6FCCF5CA" w14:textId="6F5C6999"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3BC6BDCF"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4582CCBB" w14:textId="76CF052E" w:rsidR="004E7DF1" w:rsidRDefault="004E7DF1" w:rsidP="00BB54D4">
            <w:pPr>
              <w:pStyle w:val="BodyText"/>
            </w:pPr>
            <w:r>
              <w:t>Slicing</w:t>
            </w:r>
          </w:p>
        </w:tc>
        <w:tc>
          <w:tcPr>
            <w:tcW w:w="1375" w:type="dxa"/>
          </w:tcPr>
          <w:p w14:paraId="45F4FB66" w14:textId="16A8FEC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625D4D3F" w14:textId="5CEF324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306957E2" w14:textId="2534F721"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545D4574" w14:textId="1D89082B"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193E5081" w14:textId="20AB3416"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6A324C8" w14:textId="62F9F320"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r>
    </w:tbl>
    <w:p w14:paraId="5E50383D" w14:textId="056E0E46" w:rsidR="002361CD" w:rsidRDefault="002361CD" w:rsidP="00BB54D4">
      <w:pPr>
        <w:pStyle w:val="BodyText"/>
      </w:pPr>
    </w:p>
    <w:p w14:paraId="3EFDB9C5" w14:textId="03B72712" w:rsidR="000D10E2" w:rsidRDefault="000D10E2" w:rsidP="00785285">
      <w:pPr>
        <w:pStyle w:val="BodyText"/>
      </w:pPr>
      <w:r>
        <w:t xml:space="preserve">To further reduce the number of </w:t>
      </w:r>
      <w:r w:rsidR="0025480F">
        <w:t xml:space="preserve">preamble sets </w:t>
      </w:r>
      <w:r>
        <w:t>it would be good to only consider binary features. In particular, this would imply that:</w:t>
      </w:r>
    </w:p>
    <w:p w14:paraId="66F94597" w14:textId="3C42E921" w:rsidR="00F86CA6" w:rsidRDefault="00F86CA6" w:rsidP="00F86CA6">
      <w:pPr>
        <w:pStyle w:val="BodyText"/>
        <w:numPr>
          <w:ilvl w:val="0"/>
          <w:numId w:val="25"/>
        </w:numPr>
      </w:pPr>
      <w:r>
        <w:t xml:space="preserve">For RedCap we only differentiate between RedCap and non-RedCap UE and not between different types of RedCap UEs (e.g. </w:t>
      </w:r>
      <w:r w:rsidR="00065EA1">
        <w:t xml:space="preserve">with </w:t>
      </w:r>
      <w:r w:rsidR="006E5555">
        <w:t>1 Rx branch pr 2 Rx branches</w:t>
      </w:r>
      <w:r>
        <w:t>)</w:t>
      </w:r>
    </w:p>
    <w:p w14:paraId="03EF93DE" w14:textId="784B4381" w:rsidR="00F86CA6" w:rsidRDefault="00F86CA6" w:rsidP="00F86CA6">
      <w:pPr>
        <w:pStyle w:val="BodyText"/>
        <w:numPr>
          <w:ilvl w:val="0"/>
          <w:numId w:val="25"/>
        </w:numPr>
      </w:pPr>
      <w:bookmarkStart w:id="7" w:name="_Hlk85551762"/>
      <w:r>
        <w:t>For slicing we only differentiate between slices</w:t>
      </w:r>
      <w:r w:rsidR="00786280">
        <w:t xml:space="preserve"> </w:t>
      </w:r>
      <w:r w:rsidR="005A3A8D">
        <w:t xml:space="preserve">that use </w:t>
      </w:r>
      <w:r w:rsidR="000F1096">
        <w:t>slice-</w:t>
      </w:r>
      <w:r w:rsidR="005A3A8D">
        <w:t>specific RACH configuration or not</w:t>
      </w:r>
      <w:r w:rsidR="000F1096">
        <w:t xml:space="preserve"> (</w:t>
      </w:r>
      <w:r w:rsidR="00AB43AB">
        <w:t xml:space="preserve">i.e., </w:t>
      </w:r>
      <w:r w:rsidR="000F1096">
        <w:t>use common RACH configuration)</w:t>
      </w:r>
      <w:r>
        <w:t>; we do not signal the identity of the slice in RACH or introduce some form of multi-level slice priority</w:t>
      </w:r>
      <w:bookmarkEnd w:id="7"/>
      <w:r>
        <w:t>.</w:t>
      </w:r>
    </w:p>
    <w:p w14:paraId="3BA5982D" w14:textId="4018C599" w:rsidR="00E812C5" w:rsidRDefault="00E812C5" w:rsidP="00E812C5">
      <w:pPr>
        <w:pStyle w:val="BodyText"/>
      </w:pPr>
    </w:p>
    <w:p w14:paraId="2E737EDE" w14:textId="14025D98" w:rsidR="00A457FB" w:rsidRDefault="000D10E2">
      <w:pPr>
        <w:pStyle w:val="Proposal"/>
      </w:pPr>
      <w:bookmarkStart w:id="8" w:name="_Toc85746076"/>
      <w:r>
        <w:t xml:space="preserve">Only considering binary (on/off) features will reduce the number of </w:t>
      </w:r>
      <w:r w:rsidR="0025480F">
        <w:t>preamble sets</w:t>
      </w:r>
      <w:r w:rsidR="0067694E">
        <w:t>.</w:t>
      </w:r>
      <w:bookmarkStart w:id="9" w:name="_Toc85449212"/>
      <w:bookmarkStart w:id="10" w:name="_Toc85449213"/>
      <w:bookmarkStart w:id="11" w:name="_Toc85449214"/>
      <w:bookmarkStart w:id="12" w:name="_Toc85449215"/>
      <w:bookmarkStart w:id="13" w:name="_Toc85449216"/>
      <w:bookmarkStart w:id="14" w:name="_Toc85449217"/>
      <w:bookmarkStart w:id="15" w:name="_Toc85449218"/>
      <w:bookmarkStart w:id="16" w:name="_Toc85449219"/>
      <w:bookmarkStart w:id="17" w:name="_Toc85449220"/>
      <w:bookmarkStart w:id="18" w:name="_Toc85449221"/>
      <w:bookmarkStart w:id="19" w:name="_Toc85449222"/>
      <w:bookmarkStart w:id="20" w:name="_Toc85449223"/>
      <w:bookmarkStart w:id="21" w:name="_Toc85449224"/>
      <w:bookmarkStart w:id="22" w:name="_Toc85449225"/>
      <w:bookmarkStart w:id="23" w:name="_Toc85449226"/>
      <w:bookmarkStart w:id="24" w:name="_Toc8544922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CD547B" w14:textId="452EA65D" w:rsidR="00786280" w:rsidRDefault="00786280" w:rsidP="00786280">
      <w:pPr>
        <w:pStyle w:val="BodyText"/>
      </w:pPr>
      <w:r>
        <w:t>Nevertheless, it is important to highlight that the above discussion on how the set of combinations can be reduced is for scope purposes only. In fact, the standard should not prevent particular combinations to be defined as this would result in additional complexity due to the introduction of an additional constraint. The standard should allow in principle all possible combinations. It is up to the gNB to configure only the one that are needed.</w:t>
      </w:r>
    </w:p>
    <w:p w14:paraId="29B121D1" w14:textId="6A7B1978" w:rsidR="00786280" w:rsidRPr="008B3EA5" w:rsidRDefault="00786280" w:rsidP="00786280">
      <w:pPr>
        <w:pStyle w:val="Proposal"/>
      </w:pPr>
      <w:bookmarkStart w:id="25" w:name="_Toc85746077"/>
      <w:r>
        <w:t>The standard does not forbid any particular combination of features</w:t>
      </w:r>
      <w:bookmarkEnd w:id="25"/>
    </w:p>
    <w:p w14:paraId="43376D7F" w14:textId="11358214" w:rsidR="00BC53AE" w:rsidRDefault="00BC53AE" w:rsidP="00DD409E">
      <w:pPr>
        <w:pStyle w:val="Heading3"/>
      </w:pPr>
      <w:r>
        <w:t>2.1.</w:t>
      </w:r>
      <w:r w:rsidR="00535FFA">
        <w:t>2</w:t>
      </w:r>
      <w:r>
        <w:tab/>
        <w:t>Methods to define further partitions</w:t>
      </w:r>
    </w:p>
    <w:p w14:paraId="2C2E308F" w14:textId="1F7F7D5C" w:rsidR="00535FFA" w:rsidRDefault="00535FFA" w:rsidP="00535FFA">
      <w:pPr>
        <w:pStyle w:val="BodyText"/>
      </w:pPr>
      <w:r>
        <w:t xml:space="preserve">In the latest e-mail discussion </w:t>
      </w:r>
      <w:r>
        <w:fldChar w:fldCharType="begin"/>
      </w:r>
      <w:r>
        <w:instrText xml:space="preserve"> REF _Ref85444325 \r \h </w:instrText>
      </w:r>
      <w:r>
        <w:fldChar w:fldCharType="separate"/>
      </w:r>
      <w:r w:rsidR="002230B0">
        <w:t>[8]</w:t>
      </w:r>
      <w:r>
        <w:fldChar w:fldCharType="end"/>
      </w:r>
      <w:r>
        <w:t xml:space="preserve"> some general principles on how to design the new PRACH have been discussed. In this section we provide further details on a potential solution that could be considered as a baseline for discussion.</w:t>
      </w:r>
    </w:p>
    <w:p w14:paraId="7F367676" w14:textId="5254074A" w:rsidR="00535FFA" w:rsidRDefault="00535FFA" w:rsidP="00535FFA">
      <w:pPr>
        <w:pStyle w:val="Heading4"/>
      </w:pPr>
      <w:r>
        <w:t>2.1.2.1 Feature Combination Indication</w:t>
      </w:r>
    </w:p>
    <w:p w14:paraId="7CA88502" w14:textId="5D485F57" w:rsidR="00535FFA" w:rsidRDefault="00535FFA" w:rsidP="00535FFA">
      <w:pPr>
        <w:pStyle w:val="BodyText"/>
      </w:pPr>
      <w:r>
        <w:t xml:space="preserve">First, an information element representing which features are indicated by a specific set of preambles should be defined. Assuming that all features are binary </w:t>
      </w:r>
      <w:r w:rsidR="000A59D4">
        <w:t>the following IE achieves the desired result.</w:t>
      </w:r>
    </w:p>
    <w:p w14:paraId="5D5D8B92" w14:textId="77777777" w:rsidR="000A59D4" w:rsidRPr="00BA0820" w:rsidRDefault="000A59D4" w:rsidP="00DD409E">
      <w:pPr>
        <w:pStyle w:val="PL"/>
        <w:rPr>
          <w:lang w:eastAsia="zh-CN"/>
        </w:rPr>
      </w:pPr>
      <w:r w:rsidRPr="00BA0820">
        <w:lastRenderedPageBreak/>
        <w:t>FeatureCombinationIndication ::= SEQUENCE {</w:t>
      </w:r>
    </w:p>
    <w:p w14:paraId="68C03E39" w14:textId="77777777" w:rsidR="000A59D4" w:rsidRPr="00BA0820" w:rsidRDefault="000A59D4" w:rsidP="00DD409E">
      <w:pPr>
        <w:pStyle w:val="PL"/>
      </w:pPr>
      <w:r>
        <w:tab/>
      </w:r>
      <w:r w:rsidRPr="00BA0820">
        <w:t>redCap</w:t>
      </w:r>
      <w:r>
        <w:tab/>
      </w:r>
      <w:r>
        <w:tab/>
      </w:r>
      <w:r>
        <w:tab/>
      </w:r>
      <w:r>
        <w:tab/>
      </w:r>
      <w:r w:rsidRPr="00BA0820">
        <w:t>ENUMERATED {true} OPTIONAL,</w:t>
      </w:r>
    </w:p>
    <w:p w14:paraId="321FF6E9" w14:textId="53050014" w:rsidR="000A59D4" w:rsidRPr="00BA0820" w:rsidRDefault="000A59D4" w:rsidP="00DD409E">
      <w:pPr>
        <w:pStyle w:val="PL"/>
      </w:pPr>
      <w:r>
        <w:tab/>
      </w:r>
      <w:r w:rsidRPr="00BA0820">
        <w:t>smallData</w:t>
      </w:r>
      <w:r>
        <w:tab/>
      </w:r>
      <w:r>
        <w:tab/>
      </w:r>
      <w:r>
        <w:tab/>
      </w:r>
      <w:r w:rsidRPr="00BA0820">
        <w:t>ENUMERATED {true} OPTIONAL,</w:t>
      </w:r>
    </w:p>
    <w:p w14:paraId="0F501932" w14:textId="77777777" w:rsidR="000A59D4" w:rsidRPr="00BA0820" w:rsidRDefault="000A59D4" w:rsidP="00DD409E">
      <w:pPr>
        <w:pStyle w:val="PL"/>
      </w:pPr>
      <w:r>
        <w:tab/>
      </w:r>
      <w:r w:rsidRPr="00BA0820">
        <w:t>slicing</w:t>
      </w:r>
      <w:r>
        <w:tab/>
      </w:r>
      <w:r>
        <w:tab/>
      </w:r>
      <w:r>
        <w:tab/>
      </w:r>
      <w:r>
        <w:tab/>
      </w:r>
      <w:r w:rsidRPr="00BA0820">
        <w:t>ENUMERATED {true} OPTIONAL,</w:t>
      </w:r>
    </w:p>
    <w:p w14:paraId="0EE350C2" w14:textId="77777777" w:rsidR="000A59D4" w:rsidRPr="00BA0820" w:rsidRDefault="000A59D4" w:rsidP="00DD409E">
      <w:pPr>
        <w:pStyle w:val="PL"/>
      </w:pPr>
      <w:r w:rsidRPr="00BA0820">
        <w:tab/>
        <w:t>covEnh</w:t>
      </w:r>
      <w:r>
        <w:tab/>
      </w:r>
      <w:r>
        <w:tab/>
      </w:r>
      <w:r>
        <w:tab/>
      </w:r>
      <w:r>
        <w:tab/>
      </w:r>
      <w:r w:rsidRPr="00BA0820">
        <w:t>ENUMERATED {true} OPTIONAL,</w:t>
      </w:r>
    </w:p>
    <w:p w14:paraId="60EBEEE1" w14:textId="05FA3220" w:rsidR="000A59D4" w:rsidRPr="00BA0820" w:rsidRDefault="000A59D4" w:rsidP="00DD409E">
      <w:pPr>
        <w:pStyle w:val="PL"/>
      </w:pPr>
      <w:r>
        <w:tab/>
      </w:r>
      <w:r w:rsidRPr="00BA0820">
        <w:t>...</w:t>
      </w:r>
      <w:r>
        <w:t>,</w:t>
      </w:r>
    </w:p>
    <w:p w14:paraId="74D5FED4" w14:textId="5638082D" w:rsidR="000A59D4" w:rsidRPr="00736E07" w:rsidRDefault="000A59D4" w:rsidP="00DD409E">
      <w:pPr>
        <w:pStyle w:val="PL"/>
      </w:pPr>
      <w:r w:rsidRPr="00BA0820">
        <w:t>}</w:t>
      </w:r>
    </w:p>
    <w:p w14:paraId="277FA124" w14:textId="6655AF67" w:rsidR="000A59D4" w:rsidRDefault="000A59D4" w:rsidP="000A59D4">
      <w:pPr>
        <w:pStyle w:val="BodyText"/>
      </w:pPr>
    </w:p>
    <w:p w14:paraId="1FEF05CE" w14:textId="42D97B43" w:rsidR="000A59D4" w:rsidRDefault="000A59D4" w:rsidP="00DD409E">
      <w:pPr>
        <w:pStyle w:val="Proposal"/>
      </w:pPr>
      <w:bookmarkStart w:id="26" w:name="_Toc85746078"/>
      <w:r>
        <w:t>Feature combinations are represented by an Information Element as in the pseudo-code above. FFS on the actual ASN.1 code</w:t>
      </w:r>
      <w:bookmarkEnd w:id="26"/>
    </w:p>
    <w:p w14:paraId="0C893601" w14:textId="1C8DFF34" w:rsidR="00535FFA" w:rsidRDefault="00535FFA" w:rsidP="00535FFA">
      <w:pPr>
        <w:pStyle w:val="Heading4"/>
      </w:pPr>
      <w:r>
        <w:t>2.1.2.2 Additional PRACH configuration</w:t>
      </w:r>
    </w:p>
    <w:p w14:paraId="0E842E2F" w14:textId="0338F075" w:rsidR="00A35A9F" w:rsidRDefault="00A35A9F" w:rsidP="00A35A9F">
      <w:pPr>
        <w:pStyle w:val="BodyText"/>
      </w:pPr>
      <w:r>
        <w:t xml:space="preserve">As discussed in </w:t>
      </w:r>
      <w:r>
        <w:fldChar w:fldCharType="begin"/>
      </w:r>
      <w:r>
        <w:instrText xml:space="preserve"> REF _Ref85444325 \r \h </w:instrText>
      </w:r>
      <w:r>
        <w:fldChar w:fldCharType="separate"/>
      </w:r>
      <w:r w:rsidR="002230B0">
        <w:t>[8]</w:t>
      </w:r>
      <w:r>
        <w:fldChar w:fldCharType="end"/>
      </w:r>
      <w:r>
        <w:t xml:space="preserve"> one possible method to define new preamble sets is to define them as separate time-frequency resources. The easiest way to achieve that is to define additional PRACH configurations associated with a specific Feature Combination. Below is presented an example of ASN.1 code to achieve this result: in </w:t>
      </w:r>
      <w:r w:rsidRPr="00DD409E">
        <w:rPr>
          <w:i/>
          <w:iCs/>
        </w:rPr>
        <w:t>BWP-</w:t>
      </w:r>
      <w:proofErr w:type="spellStart"/>
      <w:r w:rsidRPr="00DD409E">
        <w:rPr>
          <w:i/>
          <w:iCs/>
        </w:rPr>
        <w:t>UplinkCommon</w:t>
      </w:r>
      <w:proofErr w:type="spellEnd"/>
      <w:r>
        <w:t xml:space="preserve"> a new list of RACH configurations is added, each of them including a pair of </w:t>
      </w:r>
      <w:r w:rsidRPr="00DD409E">
        <w:rPr>
          <w:i/>
          <w:iCs/>
        </w:rPr>
        <w:t>RACH-</w:t>
      </w:r>
      <w:proofErr w:type="spellStart"/>
      <w:r w:rsidRPr="00DD409E">
        <w:rPr>
          <w:i/>
          <w:iCs/>
        </w:rPr>
        <w:t>ConfigCommon</w:t>
      </w:r>
      <w:proofErr w:type="spellEnd"/>
      <w:r>
        <w:t xml:space="preserve"> and </w:t>
      </w:r>
      <w:proofErr w:type="spellStart"/>
      <w:r w:rsidRPr="00DD409E">
        <w:rPr>
          <w:i/>
          <w:iCs/>
        </w:rPr>
        <w:t>MsgA-ConfigCommon</w:t>
      </w:r>
      <w:proofErr w:type="spellEnd"/>
      <w:r>
        <w:t xml:space="preserve"> for the definition of the PRACH configuration as in legacy, and the </w:t>
      </w:r>
      <w:proofErr w:type="spellStart"/>
      <w:r w:rsidRPr="00DD409E">
        <w:rPr>
          <w:i/>
          <w:iCs/>
        </w:rPr>
        <w:t>FeatureCombinationIndication</w:t>
      </w:r>
      <w:proofErr w:type="spellEnd"/>
      <w:r>
        <w:t xml:space="preserve"> to indicate which features are signalled by those new preambles.</w:t>
      </w:r>
    </w:p>
    <w:p w14:paraId="0902173C" w14:textId="77777777" w:rsidR="00A35A9F" w:rsidRPr="00736E07" w:rsidRDefault="00A35A9F" w:rsidP="00DD409E">
      <w:pPr>
        <w:pStyle w:val="BodyText"/>
      </w:pPr>
    </w:p>
    <w:p w14:paraId="488A1142" w14:textId="77777777" w:rsidR="000A59D4" w:rsidRPr="000A59D4" w:rsidRDefault="000A59D4" w:rsidP="00DD409E">
      <w:pPr>
        <w:pStyle w:val="PL"/>
      </w:pPr>
      <w:r w:rsidRPr="000A59D4">
        <w:t>BWP-UplinkCommon ::= SEQUENCE {</w:t>
      </w:r>
    </w:p>
    <w:p w14:paraId="73C4FEBE" w14:textId="77777777" w:rsidR="000A59D4" w:rsidRPr="000A59D4" w:rsidRDefault="000A59D4" w:rsidP="00DD409E">
      <w:pPr>
        <w:pStyle w:val="PL"/>
      </w:pPr>
      <w:r w:rsidRPr="000A59D4">
        <w:tab/>
        <w:t>rach-ConfigCommon</w:t>
      </w:r>
      <w:r w:rsidRPr="000A59D4">
        <w:tab/>
      </w:r>
      <w:r w:rsidRPr="000A59D4">
        <w:tab/>
        <w:t xml:space="preserve">SetupRelease { RACH-ConfigCommon } </w:t>
      </w:r>
      <w:r w:rsidRPr="000A59D4">
        <w:tab/>
      </w:r>
      <w:r w:rsidRPr="000A59D4">
        <w:tab/>
      </w:r>
      <w:r w:rsidRPr="000A59D4">
        <w:tab/>
        <w:t>OPTIONAL,</w:t>
      </w:r>
    </w:p>
    <w:p w14:paraId="676DC332" w14:textId="77777777" w:rsidR="000A59D4" w:rsidRPr="000A59D4" w:rsidRDefault="000A59D4" w:rsidP="00DD409E">
      <w:pPr>
        <w:pStyle w:val="PL"/>
      </w:pPr>
      <w:r w:rsidRPr="000A59D4">
        <w:tab/>
        <w:t>msgA-ConfigCommon-r16</w:t>
      </w:r>
      <w:r w:rsidRPr="000A59D4">
        <w:tab/>
        <w:t>SetupRelease { MsgA-ConfigCommon-r16 }</w:t>
      </w:r>
      <w:r w:rsidRPr="000A59D4">
        <w:tab/>
      </w:r>
      <w:r w:rsidRPr="000A59D4">
        <w:tab/>
      </w:r>
      <w:r w:rsidRPr="000A59D4">
        <w:tab/>
        <w:t>OPTIONAL,</w:t>
      </w:r>
    </w:p>
    <w:p w14:paraId="78E63EE2" w14:textId="77777777" w:rsidR="000A59D4" w:rsidRPr="00DD409E" w:rsidRDefault="000A59D4" w:rsidP="00DD409E">
      <w:pPr>
        <w:pStyle w:val="PL"/>
        <w:rPr>
          <w:highlight w:val="yellow"/>
        </w:rPr>
      </w:pPr>
      <w:r w:rsidRPr="000A59D4">
        <w:tab/>
      </w:r>
      <w:r w:rsidRPr="00DD409E">
        <w:rPr>
          <w:highlight w:val="yellow"/>
        </w:rPr>
        <w:t>rach-ConfigFeatureList</w:t>
      </w:r>
      <w:r w:rsidRPr="00DD409E">
        <w:rPr>
          <w:highlight w:val="yellow"/>
        </w:rPr>
        <w:tab/>
        <w:t>SEQUENCE (SIZE (1..FFS)) OF RACH-ConfigFeature-r17</w:t>
      </w:r>
      <w:r w:rsidRPr="00DD409E">
        <w:rPr>
          <w:highlight w:val="yellow"/>
        </w:rPr>
        <w:tab/>
        <w:t>OPTIONAL</w:t>
      </w:r>
    </w:p>
    <w:p w14:paraId="34076F9E" w14:textId="56F0560F" w:rsidR="000A59D4" w:rsidRPr="00786280" w:rsidRDefault="000A59D4" w:rsidP="00A35A9F">
      <w:pPr>
        <w:pStyle w:val="PL"/>
      </w:pPr>
      <w:r w:rsidRPr="00786280">
        <w:t>}</w:t>
      </w:r>
    </w:p>
    <w:p w14:paraId="5D225E8E" w14:textId="77777777" w:rsidR="00A35A9F" w:rsidRPr="00DD409E" w:rsidRDefault="00A35A9F" w:rsidP="00DD409E">
      <w:pPr>
        <w:pStyle w:val="PL"/>
        <w:rPr>
          <w:highlight w:val="yellow"/>
        </w:rPr>
      </w:pPr>
    </w:p>
    <w:p w14:paraId="1C51E2A2" w14:textId="77777777" w:rsidR="000A59D4" w:rsidRPr="00DD409E" w:rsidRDefault="000A59D4" w:rsidP="00DD409E">
      <w:pPr>
        <w:pStyle w:val="PL"/>
        <w:rPr>
          <w:highlight w:val="yellow"/>
        </w:rPr>
      </w:pPr>
      <w:r w:rsidRPr="00DD409E">
        <w:rPr>
          <w:highlight w:val="yellow"/>
        </w:rPr>
        <w:t>RACH-ConfigFeature-r17 ::= SEQUENCE {</w:t>
      </w:r>
    </w:p>
    <w:p w14:paraId="0C70195A" w14:textId="53EA19E5" w:rsidR="000A59D4" w:rsidRPr="00DD409E" w:rsidRDefault="000A59D4" w:rsidP="00DD409E">
      <w:pPr>
        <w:pStyle w:val="PL"/>
        <w:rPr>
          <w:highlight w:val="yellow"/>
        </w:rPr>
      </w:pPr>
      <w:r w:rsidRPr="00DD409E">
        <w:rPr>
          <w:highlight w:val="yellow"/>
        </w:rPr>
        <w:tab/>
        <w:t>rach-ConfigCommon</w:t>
      </w:r>
      <w:r w:rsidRPr="00DD409E">
        <w:rPr>
          <w:highlight w:val="yellow"/>
        </w:rPr>
        <w:tab/>
      </w:r>
      <w:r w:rsidRPr="00DD409E">
        <w:rPr>
          <w:highlight w:val="yellow"/>
        </w:rPr>
        <w:tab/>
        <w:t xml:space="preserve">SetupRelease { RACH-ConfigCommon } </w:t>
      </w:r>
      <w:r w:rsidRPr="00DD409E">
        <w:rPr>
          <w:highlight w:val="yellow"/>
        </w:rPr>
        <w:tab/>
      </w:r>
      <w:r w:rsidRPr="00DD409E">
        <w:rPr>
          <w:highlight w:val="yellow"/>
        </w:rPr>
        <w:tab/>
        <w:t>OPTIONAL,</w:t>
      </w:r>
    </w:p>
    <w:p w14:paraId="43894386" w14:textId="7A34BAAB" w:rsidR="000A59D4" w:rsidRPr="00DD409E" w:rsidRDefault="000A59D4" w:rsidP="00DD409E">
      <w:pPr>
        <w:pStyle w:val="PL"/>
        <w:rPr>
          <w:highlight w:val="yellow"/>
        </w:rPr>
      </w:pPr>
      <w:r w:rsidRPr="00DD409E">
        <w:rPr>
          <w:highlight w:val="yellow"/>
        </w:rPr>
        <w:tab/>
        <w:t>msgA-ConfigCommon-r16</w:t>
      </w:r>
      <w:r w:rsidRPr="00DD409E">
        <w:rPr>
          <w:highlight w:val="yellow"/>
        </w:rPr>
        <w:tab/>
        <w:t>SetupRelease { MsgA-ConfigCommon-r16 }</w:t>
      </w:r>
      <w:r w:rsidRPr="00DD409E">
        <w:rPr>
          <w:highlight w:val="yellow"/>
        </w:rPr>
        <w:tab/>
        <w:t>OPTIONAL,</w:t>
      </w:r>
    </w:p>
    <w:p w14:paraId="03F03D81" w14:textId="4BE63771" w:rsidR="000A59D4" w:rsidRPr="00DD409E" w:rsidRDefault="000A59D4" w:rsidP="00DD409E">
      <w:pPr>
        <w:pStyle w:val="PL"/>
        <w:rPr>
          <w:highlight w:val="yellow"/>
        </w:rPr>
      </w:pPr>
      <w:r w:rsidRPr="00DD409E">
        <w:rPr>
          <w:highlight w:val="yellow"/>
        </w:rPr>
        <w:tab/>
        <w:t>featureCombination</w:t>
      </w:r>
      <w:r w:rsidRPr="00DD409E">
        <w:rPr>
          <w:highlight w:val="yellow"/>
        </w:rPr>
        <w:tab/>
      </w:r>
      <w:r w:rsidR="00A35A9F">
        <w:rPr>
          <w:highlight w:val="yellow"/>
        </w:rPr>
        <w:tab/>
      </w:r>
      <w:r w:rsidRPr="00DD409E">
        <w:rPr>
          <w:highlight w:val="yellow"/>
        </w:rPr>
        <w:t>FeatureCombination</w:t>
      </w:r>
      <w:r w:rsidRPr="00DD409E">
        <w:rPr>
          <w:highlight w:val="yellow"/>
        </w:rPr>
        <w:tab/>
      </w:r>
      <w:r w:rsidRPr="00DD409E">
        <w:rPr>
          <w:highlight w:val="yellow"/>
        </w:rPr>
        <w:tab/>
      </w:r>
      <w:r w:rsidRPr="00DD409E">
        <w:rPr>
          <w:highlight w:val="yellow"/>
        </w:rPr>
        <w:tab/>
      </w:r>
      <w:r w:rsidRPr="00DD409E">
        <w:rPr>
          <w:highlight w:val="yellow"/>
        </w:rPr>
        <w:tab/>
      </w:r>
      <w:r w:rsidRPr="00DD409E">
        <w:rPr>
          <w:highlight w:val="yellow"/>
        </w:rPr>
        <w:tab/>
      </w:r>
      <w:r w:rsidRPr="00DD409E">
        <w:rPr>
          <w:highlight w:val="yellow"/>
        </w:rPr>
        <w:tab/>
        <w:t>OPTIONAL</w:t>
      </w:r>
    </w:p>
    <w:p w14:paraId="32743ED4" w14:textId="77777777" w:rsidR="000A59D4" w:rsidRPr="000A59D4" w:rsidRDefault="000A59D4" w:rsidP="00DD409E">
      <w:pPr>
        <w:pStyle w:val="PL"/>
      </w:pPr>
      <w:r w:rsidRPr="00DD409E">
        <w:rPr>
          <w:highlight w:val="yellow"/>
        </w:rPr>
        <w:t>}</w:t>
      </w:r>
    </w:p>
    <w:p w14:paraId="0FBE9289" w14:textId="0A925703" w:rsidR="000A59D4" w:rsidRDefault="000A59D4" w:rsidP="000A59D4"/>
    <w:p w14:paraId="2B20D75F" w14:textId="1A1AF5FD" w:rsidR="00A35A9F" w:rsidRDefault="00A35A9F" w:rsidP="00A35A9F">
      <w:pPr>
        <w:pStyle w:val="BodyText"/>
      </w:pPr>
      <w:r>
        <w:t xml:space="preserve">The example below shows how, beside the legacy PRACH, two new PRACH configurations can be defined to support </w:t>
      </w:r>
      <w:proofErr w:type="spellStart"/>
      <w:r>
        <w:t>Slicing+SmallData</w:t>
      </w:r>
      <w:proofErr w:type="spellEnd"/>
      <w:r>
        <w:t xml:space="preserve"> and Coverage Enhancement according to the ASN.1 code above. In the example:</w:t>
      </w:r>
    </w:p>
    <w:p w14:paraId="132CC74A" w14:textId="5B65806E" w:rsidR="00A35A9F" w:rsidRDefault="00A35A9F" w:rsidP="00A35A9F">
      <w:pPr>
        <w:pStyle w:val="BodyText"/>
        <w:numPr>
          <w:ilvl w:val="0"/>
          <w:numId w:val="59"/>
        </w:numPr>
      </w:pPr>
      <w:r>
        <w:t>The legacy PRACH has shared ROs for 4-step and 2-step (in blue)</w:t>
      </w:r>
    </w:p>
    <w:p w14:paraId="5FFCE1B6" w14:textId="1F97715E" w:rsidR="00A35A9F" w:rsidRDefault="00A35A9F" w:rsidP="00DD409E">
      <w:pPr>
        <w:pStyle w:val="BodyText"/>
        <w:numPr>
          <w:ilvl w:val="0"/>
          <w:numId w:val="59"/>
        </w:numPr>
      </w:pPr>
      <w:r>
        <w:t>The PRACH for Coverage Enhancement has only 4-step preambles (in red)</w:t>
      </w:r>
    </w:p>
    <w:p w14:paraId="0D2C58C4" w14:textId="0FE4DAE6" w:rsidR="00A35A9F" w:rsidRDefault="00A35A9F" w:rsidP="00A35A9F">
      <w:pPr>
        <w:pStyle w:val="BodyText"/>
        <w:numPr>
          <w:ilvl w:val="0"/>
          <w:numId w:val="59"/>
        </w:numPr>
      </w:pPr>
      <w:r>
        <w:t xml:space="preserve">The PRACH for </w:t>
      </w:r>
      <w:proofErr w:type="spellStart"/>
      <w:r>
        <w:t>Slicing+SmallData</w:t>
      </w:r>
      <w:proofErr w:type="spellEnd"/>
      <w:r>
        <w:t xml:space="preserve"> has separate ROs for 4-step and 2-step (in green)</w:t>
      </w:r>
    </w:p>
    <w:p w14:paraId="59AE626D" w14:textId="77777777" w:rsidR="00A35A9F" w:rsidRDefault="00A35A9F" w:rsidP="00DD409E">
      <w:pPr>
        <w:pStyle w:val="BodyText"/>
        <w:ind w:left="720"/>
      </w:pPr>
    </w:p>
    <w:p w14:paraId="1F70186B" w14:textId="77777777" w:rsidR="00A35A9F" w:rsidRPr="00A35A9F" w:rsidRDefault="00A35A9F" w:rsidP="00DD409E">
      <w:pPr>
        <w:pStyle w:val="PL"/>
      </w:pPr>
      <w:r w:rsidRPr="00A35A9F">
        <w:t>BWP-UplinkCommon ::= SEQUENCE {</w:t>
      </w:r>
    </w:p>
    <w:p w14:paraId="2A658954" w14:textId="77777777" w:rsidR="00A35A9F" w:rsidRPr="00DD409E" w:rsidRDefault="00A35A9F" w:rsidP="00DD409E">
      <w:pPr>
        <w:pStyle w:val="PL"/>
        <w:rPr>
          <w:color w:val="4472C4" w:themeColor="accent1"/>
        </w:rPr>
      </w:pPr>
      <w:r w:rsidRPr="00A35A9F">
        <w:tab/>
      </w:r>
      <w:r w:rsidRPr="00DD409E">
        <w:rPr>
          <w:color w:val="4472C4" w:themeColor="accent1"/>
        </w:rPr>
        <w:t>rach-ConfigCommon</w:t>
      </w:r>
      <w:r w:rsidRPr="00DD409E">
        <w:rPr>
          <w:color w:val="4472C4" w:themeColor="accent1"/>
        </w:rPr>
        <w:tab/>
      </w:r>
    </w:p>
    <w:p w14:paraId="145227CC" w14:textId="77777777" w:rsidR="00A35A9F" w:rsidRPr="00DD409E" w:rsidRDefault="00A35A9F" w:rsidP="00DD409E">
      <w:pPr>
        <w:pStyle w:val="PL"/>
        <w:rPr>
          <w:color w:val="4472C4" w:themeColor="accent1"/>
        </w:rPr>
      </w:pPr>
      <w:r w:rsidRPr="00DD409E">
        <w:rPr>
          <w:color w:val="4472C4" w:themeColor="accent1"/>
        </w:rPr>
        <w:tab/>
        <w:t>msgA-ConfigCommon-r16 (shared RO)</w:t>
      </w:r>
    </w:p>
    <w:p w14:paraId="2ECD6D24" w14:textId="77777777" w:rsidR="00A35A9F" w:rsidRPr="00A35A9F" w:rsidRDefault="00A35A9F" w:rsidP="00DD409E">
      <w:pPr>
        <w:pStyle w:val="PL"/>
      </w:pPr>
      <w:r w:rsidRPr="00A35A9F">
        <w:tab/>
        <w:t>rach-ConfigFeatureList</w:t>
      </w:r>
      <w:r w:rsidRPr="00A35A9F">
        <w:tab/>
        <w:t>{[</w:t>
      </w:r>
    </w:p>
    <w:p w14:paraId="19E0C21E" w14:textId="77777777" w:rsidR="00A35A9F" w:rsidRPr="00DD409E" w:rsidRDefault="00A35A9F" w:rsidP="00DD409E">
      <w:pPr>
        <w:pStyle w:val="PL"/>
        <w:rPr>
          <w:color w:val="FF0000"/>
        </w:rPr>
      </w:pPr>
      <w:r w:rsidRPr="00A35A9F">
        <w:tab/>
      </w:r>
      <w:r w:rsidRPr="00A35A9F">
        <w:tab/>
      </w:r>
      <w:r w:rsidRPr="00DD409E">
        <w:rPr>
          <w:color w:val="FF0000"/>
        </w:rPr>
        <w:t>rach-ConfigCommon</w:t>
      </w:r>
    </w:p>
    <w:p w14:paraId="5E83A9AD" w14:textId="77777777" w:rsidR="00A35A9F" w:rsidRPr="00DD409E" w:rsidRDefault="00A35A9F" w:rsidP="00DD409E">
      <w:pPr>
        <w:pStyle w:val="PL"/>
        <w:rPr>
          <w:color w:val="FF0000"/>
        </w:rPr>
      </w:pPr>
      <w:r w:rsidRPr="00DD409E">
        <w:rPr>
          <w:color w:val="FF0000"/>
        </w:rPr>
        <w:tab/>
      </w:r>
      <w:r w:rsidRPr="00DD409E">
        <w:rPr>
          <w:color w:val="FF0000"/>
        </w:rPr>
        <w:tab/>
        <w:t>featureCombination {</w:t>
      </w:r>
    </w:p>
    <w:p w14:paraId="7C113533" w14:textId="77777777" w:rsidR="00A35A9F" w:rsidRPr="00DD409E" w:rsidRDefault="00A35A9F" w:rsidP="00DD409E">
      <w:pPr>
        <w:pStyle w:val="PL"/>
        <w:rPr>
          <w:color w:val="FF0000"/>
        </w:rPr>
      </w:pPr>
      <w:r w:rsidRPr="00DD409E">
        <w:rPr>
          <w:color w:val="FF0000"/>
        </w:rPr>
        <w:tab/>
      </w:r>
      <w:r w:rsidRPr="00DD409E">
        <w:rPr>
          <w:color w:val="FF0000"/>
        </w:rPr>
        <w:tab/>
      </w:r>
      <w:r w:rsidRPr="00DD409E">
        <w:rPr>
          <w:color w:val="FF0000"/>
        </w:rPr>
        <w:tab/>
        <w:t>CovEnh = true</w:t>
      </w:r>
    </w:p>
    <w:p w14:paraId="3B32E030" w14:textId="77777777" w:rsidR="00A35A9F" w:rsidRPr="00DD409E" w:rsidRDefault="00A35A9F" w:rsidP="00DD409E">
      <w:pPr>
        <w:pStyle w:val="PL"/>
        <w:rPr>
          <w:color w:val="FF0000"/>
        </w:rPr>
      </w:pPr>
      <w:r w:rsidRPr="00DD409E">
        <w:rPr>
          <w:color w:val="FF0000"/>
        </w:rPr>
        <w:tab/>
      </w:r>
      <w:r w:rsidRPr="00DD409E">
        <w:rPr>
          <w:color w:val="FF0000"/>
        </w:rPr>
        <w:tab/>
        <w:t>}</w:t>
      </w:r>
    </w:p>
    <w:p w14:paraId="29CF5241" w14:textId="77777777" w:rsidR="00A35A9F" w:rsidRPr="00A35A9F" w:rsidRDefault="00A35A9F" w:rsidP="00DD409E">
      <w:pPr>
        <w:pStyle w:val="PL"/>
      </w:pPr>
      <w:r w:rsidRPr="00A35A9F">
        <w:tab/>
        <w:t>],[</w:t>
      </w:r>
    </w:p>
    <w:p w14:paraId="11933FAA" w14:textId="77777777" w:rsidR="00A35A9F" w:rsidRPr="00DD409E" w:rsidRDefault="00A35A9F" w:rsidP="00DD409E">
      <w:pPr>
        <w:pStyle w:val="PL"/>
        <w:rPr>
          <w:color w:val="70AD47" w:themeColor="accent6"/>
        </w:rPr>
      </w:pPr>
      <w:r w:rsidRPr="00A35A9F">
        <w:tab/>
      </w:r>
      <w:r w:rsidRPr="00A35A9F">
        <w:tab/>
      </w:r>
      <w:r w:rsidRPr="00DD409E">
        <w:rPr>
          <w:color w:val="70AD47" w:themeColor="accent6"/>
        </w:rPr>
        <w:t>rach-ConfigCommon</w:t>
      </w:r>
    </w:p>
    <w:p w14:paraId="58FE0B23" w14:textId="77777777" w:rsidR="00A35A9F" w:rsidRPr="00DD409E" w:rsidRDefault="00A35A9F" w:rsidP="00DD409E">
      <w:pPr>
        <w:pStyle w:val="PL"/>
        <w:rPr>
          <w:color w:val="70AD47" w:themeColor="accent6"/>
        </w:rPr>
      </w:pPr>
      <w:r w:rsidRPr="00DD409E">
        <w:rPr>
          <w:color w:val="70AD47" w:themeColor="accent6"/>
        </w:rPr>
        <w:tab/>
      </w:r>
      <w:r w:rsidRPr="00DD409E">
        <w:rPr>
          <w:color w:val="70AD47" w:themeColor="accent6"/>
        </w:rPr>
        <w:tab/>
        <w:t>msgA-ConfigCommon-r16 (separate RO)</w:t>
      </w:r>
    </w:p>
    <w:p w14:paraId="24FE2844" w14:textId="77777777" w:rsidR="00A35A9F" w:rsidRPr="00DD409E" w:rsidRDefault="00A35A9F" w:rsidP="00DD409E">
      <w:pPr>
        <w:pStyle w:val="PL"/>
        <w:rPr>
          <w:color w:val="70AD47" w:themeColor="accent6"/>
        </w:rPr>
      </w:pPr>
      <w:r w:rsidRPr="00DD409E">
        <w:rPr>
          <w:color w:val="70AD47" w:themeColor="accent6"/>
        </w:rPr>
        <w:tab/>
      </w:r>
      <w:r w:rsidRPr="00DD409E">
        <w:rPr>
          <w:color w:val="70AD47" w:themeColor="accent6"/>
        </w:rPr>
        <w:tab/>
        <w:t>featureCombination {</w:t>
      </w:r>
    </w:p>
    <w:p w14:paraId="455B776B" w14:textId="77777777" w:rsidR="00A35A9F" w:rsidRPr="00DD409E" w:rsidRDefault="00A35A9F" w:rsidP="00DD409E">
      <w:pPr>
        <w:pStyle w:val="PL"/>
        <w:rPr>
          <w:color w:val="70AD47" w:themeColor="accent6"/>
        </w:rPr>
      </w:pPr>
      <w:r w:rsidRPr="00DD409E">
        <w:rPr>
          <w:color w:val="70AD47" w:themeColor="accent6"/>
        </w:rPr>
        <w:tab/>
      </w:r>
      <w:r w:rsidRPr="00DD409E">
        <w:rPr>
          <w:color w:val="70AD47" w:themeColor="accent6"/>
        </w:rPr>
        <w:tab/>
      </w:r>
      <w:r w:rsidRPr="00DD409E">
        <w:rPr>
          <w:color w:val="70AD47" w:themeColor="accent6"/>
        </w:rPr>
        <w:tab/>
        <w:t>SmallData = true</w:t>
      </w:r>
    </w:p>
    <w:p w14:paraId="61011EFB" w14:textId="77777777" w:rsidR="00A35A9F" w:rsidRPr="00DD409E" w:rsidRDefault="00A35A9F" w:rsidP="00DD409E">
      <w:pPr>
        <w:pStyle w:val="PL"/>
        <w:rPr>
          <w:color w:val="70AD47" w:themeColor="accent6"/>
        </w:rPr>
      </w:pPr>
      <w:r w:rsidRPr="00DD409E">
        <w:rPr>
          <w:color w:val="70AD47" w:themeColor="accent6"/>
        </w:rPr>
        <w:tab/>
      </w:r>
      <w:r w:rsidRPr="00DD409E">
        <w:rPr>
          <w:color w:val="70AD47" w:themeColor="accent6"/>
        </w:rPr>
        <w:tab/>
      </w:r>
      <w:r w:rsidRPr="00DD409E">
        <w:rPr>
          <w:color w:val="70AD47" w:themeColor="accent6"/>
        </w:rPr>
        <w:tab/>
        <w:t>Slice = true</w:t>
      </w:r>
    </w:p>
    <w:p w14:paraId="030E7E98" w14:textId="77777777" w:rsidR="00A35A9F" w:rsidRPr="00DD409E" w:rsidRDefault="00A35A9F" w:rsidP="00DD409E">
      <w:pPr>
        <w:pStyle w:val="PL"/>
        <w:rPr>
          <w:color w:val="70AD47" w:themeColor="accent6"/>
        </w:rPr>
      </w:pPr>
      <w:r w:rsidRPr="00DD409E">
        <w:rPr>
          <w:color w:val="70AD47" w:themeColor="accent6"/>
        </w:rPr>
        <w:tab/>
      </w:r>
      <w:r w:rsidRPr="00DD409E">
        <w:rPr>
          <w:color w:val="70AD47" w:themeColor="accent6"/>
        </w:rPr>
        <w:tab/>
        <w:t>}</w:t>
      </w:r>
    </w:p>
    <w:p w14:paraId="5E1B46E9" w14:textId="77777777" w:rsidR="00A35A9F" w:rsidRPr="00A35A9F" w:rsidRDefault="00A35A9F" w:rsidP="00DD409E">
      <w:pPr>
        <w:pStyle w:val="PL"/>
      </w:pPr>
      <w:r w:rsidRPr="00A35A9F">
        <w:tab/>
        <w:t>]</w:t>
      </w:r>
    </w:p>
    <w:p w14:paraId="577C539A" w14:textId="77777777" w:rsidR="00A35A9F" w:rsidRPr="00A35A9F" w:rsidRDefault="00A35A9F" w:rsidP="00DD409E">
      <w:pPr>
        <w:pStyle w:val="PL"/>
      </w:pPr>
      <w:r w:rsidRPr="00A35A9F">
        <w:tab/>
        <w:t>}</w:t>
      </w:r>
    </w:p>
    <w:p w14:paraId="065CBA59" w14:textId="57A02E8F" w:rsidR="00A35A9F" w:rsidRDefault="00A35A9F" w:rsidP="00DD409E">
      <w:pPr>
        <w:pStyle w:val="PL"/>
      </w:pPr>
      <w:r w:rsidRPr="00A35A9F">
        <w:t>}</w:t>
      </w:r>
    </w:p>
    <w:p w14:paraId="0AE55CEF" w14:textId="77777777" w:rsidR="00A35A9F" w:rsidRDefault="00A35A9F" w:rsidP="00DD409E">
      <w:pPr>
        <w:keepNext/>
      </w:pPr>
      <w:r>
        <w:rPr>
          <w:noProof/>
        </w:rPr>
        <w:lastRenderedPageBreak/>
        <w:drawing>
          <wp:inline distT="0" distB="0" distL="0" distR="0" wp14:anchorId="6F2FD920" wp14:editId="41058384">
            <wp:extent cx="6114415" cy="181546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815465"/>
                    </a:xfrm>
                    <a:prstGeom prst="rect">
                      <a:avLst/>
                    </a:prstGeom>
                    <a:noFill/>
                    <a:ln>
                      <a:noFill/>
                    </a:ln>
                  </pic:spPr>
                </pic:pic>
              </a:graphicData>
            </a:graphic>
          </wp:inline>
        </w:drawing>
      </w:r>
    </w:p>
    <w:p w14:paraId="707ECF5E" w14:textId="2CB6E637" w:rsidR="00A35A9F" w:rsidRDefault="00A35A9F" w:rsidP="00A35A9F">
      <w:pPr>
        <w:pStyle w:val="Caption"/>
      </w:pPr>
      <w:r>
        <w:t xml:space="preserve">Figure </w:t>
      </w:r>
      <w:r w:rsidR="00894C25">
        <w:fldChar w:fldCharType="begin"/>
      </w:r>
      <w:r w:rsidR="00894C25">
        <w:instrText xml:space="preserve"> SEQ Figure \* ARABIC </w:instrText>
      </w:r>
      <w:r w:rsidR="00894C25">
        <w:fldChar w:fldCharType="separate"/>
      </w:r>
      <w:r w:rsidR="002230B0">
        <w:rPr>
          <w:noProof/>
        </w:rPr>
        <w:t>1</w:t>
      </w:r>
      <w:r w:rsidR="00894C25">
        <w:rPr>
          <w:noProof/>
        </w:rPr>
        <w:fldChar w:fldCharType="end"/>
      </w:r>
      <w:r>
        <w:t>: Example of 3 PRACH configurations associated to different feature combinations</w:t>
      </w:r>
    </w:p>
    <w:p w14:paraId="0F304849" w14:textId="45759CA4" w:rsidR="00A35A9F" w:rsidRDefault="004F072E" w:rsidP="00DD409E">
      <w:pPr>
        <w:pStyle w:val="Proposal"/>
      </w:pPr>
      <w:bookmarkStart w:id="27" w:name="_Toc85746079"/>
      <w:r>
        <w:t>Additional PRACH configuration are defined each as a pair of RACH-</w:t>
      </w:r>
      <w:proofErr w:type="spellStart"/>
      <w:r>
        <w:t>ConfigCommon</w:t>
      </w:r>
      <w:proofErr w:type="spellEnd"/>
      <w:r>
        <w:t xml:space="preserve"> and MsgA-ConfigCommon-r16 IEs and a </w:t>
      </w:r>
      <w:proofErr w:type="spellStart"/>
      <w:r>
        <w:t>FeatureCombinationIndication</w:t>
      </w:r>
      <w:bookmarkEnd w:id="27"/>
      <w:proofErr w:type="spellEnd"/>
    </w:p>
    <w:p w14:paraId="632D6166" w14:textId="6CF138C8" w:rsidR="00535FFA" w:rsidRDefault="00535FFA" w:rsidP="00535FFA">
      <w:pPr>
        <w:pStyle w:val="Heading4"/>
      </w:pPr>
      <w:r>
        <w:t>2.1.2.3 Shared ROs</w:t>
      </w:r>
    </w:p>
    <w:p w14:paraId="7D1C4DC8" w14:textId="4FFEA297" w:rsidR="004F072E" w:rsidRDefault="004F072E" w:rsidP="004F072E">
      <w:pPr>
        <w:pStyle w:val="BodyText"/>
      </w:pPr>
      <w:r>
        <w:t xml:space="preserve">As discussed in </w:t>
      </w:r>
      <w:r>
        <w:fldChar w:fldCharType="begin"/>
      </w:r>
      <w:r>
        <w:instrText xml:space="preserve"> REF _Ref85444325 \r \h </w:instrText>
      </w:r>
      <w:r>
        <w:fldChar w:fldCharType="separate"/>
      </w:r>
      <w:r w:rsidR="002230B0">
        <w:t>[8]</w:t>
      </w:r>
      <w:r>
        <w:fldChar w:fldCharType="end"/>
      </w:r>
      <w:r>
        <w:t xml:space="preserve"> it should be possible to define preamble sets with a finer granularity than just a separate time-frequency resource.</w:t>
      </w:r>
    </w:p>
    <w:p w14:paraId="57F9A6CA" w14:textId="3EF8FA76" w:rsidR="004F072E" w:rsidRDefault="004F072E" w:rsidP="004F072E">
      <w:pPr>
        <w:pStyle w:val="BodyText"/>
      </w:pPr>
      <w:r>
        <w:t>With the intention of reusing the existing mechanisms as much as possible an approach similar to the one used for 2-step RACH can be considered.</w:t>
      </w:r>
    </w:p>
    <w:p w14:paraId="70AD6113" w14:textId="3335B651" w:rsidR="004F072E" w:rsidRDefault="004F072E" w:rsidP="004F072E">
      <w:pPr>
        <w:pStyle w:val="BodyText"/>
      </w:pPr>
      <w:r>
        <w:t xml:space="preserve">A new IE can be associated to a feature combination and a set of ROs within a certain PRACH configuration. The existing masking system for 2-step RACH, defined in Table 7.4-1 of </w:t>
      </w:r>
      <w:r>
        <w:fldChar w:fldCharType="begin"/>
      </w:r>
      <w:r>
        <w:instrText xml:space="preserve"> REF _Ref85446287 \r \h </w:instrText>
      </w:r>
      <w:r>
        <w:fldChar w:fldCharType="separate"/>
      </w:r>
      <w:r w:rsidR="002230B0">
        <w:t>[7]</w:t>
      </w:r>
      <w:r>
        <w:fldChar w:fldCharType="end"/>
      </w:r>
      <w:r>
        <w:t>, determines if a specific, each even, odd or all ROs are to be considered shared (i.e.: containing both preambles indicating 4-step and 2-step RACH). The new IE can work in a similar way: if certain number of CB preambles are specified, together with the masking index can determine which ROs include preambles of which feature combination.</w:t>
      </w:r>
    </w:p>
    <w:p w14:paraId="0B866A2A" w14:textId="7DB5E966" w:rsidR="004F072E" w:rsidRDefault="004F072E" w:rsidP="004F072E">
      <w:pPr>
        <w:pStyle w:val="BodyText"/>
      </w:pPr>
      <w:r>
        <w:t>Since the existing features requiring preamble partitions (2-step RACH and Group B)</w:t>
      </w:r>
      <w:r w:rsidR="009A1936">
        <w:t xml:space="preserve"> can be combined with the new Rel-17 features, this new IE should take this into account by further splitting the preambles for a certain Rel-17 feature for the existing features. The ASN.1 proposes an IE that could achieve this result:</w:t>
      </w:r>
    </w:p>
    <w:p w14:paraId="670ECF49" w14:textId="77777777" w:rsidR="009A1936" w:rsidRPr="00DD409E" w:rsidRDefault="009A1936" w:rsidP="00DD409E">
      <w:pPr>
        <w:pStyle w:val="PL"/>
        <w:rPr>
          <w:highlight w:val="yellow"/>
        </w:rPr>
      </w:pPr>
      <w:r w:rsidRPr="00DD409E">
        <w:rPr>
          <w:highlight w:val="yellow"/>
        </w:rPr>
        <w:t>SharedRODefinition ::=</w:t>
      </w:r>
      <w:r w:rsidRPr="00DD409E">
        <w:rPr>
          <w:highlight w:val="yellow"/>
        </w:rPr>
        <w:tab/>
      </w:r>
      <w:r w:rsidRPr="00DD409E">
        <w:rPr>
          <w:highlight w:val="yellow"/>
        </w:rPr>
        <w:tab/>
        <w:t>SEQUENCE {</w:t>
      </w:r>
    </w:p>
    <w:p w14:paraId="3E331AA8" w14:textId="4336A993" w:rsidR="009A1936" w:rsidRPr="00DD409E" w:rsidRDefault="009A1936" w:rsidP="00DD409E">
      <w:pPr>
        <w:pStyle w:val="PL"/>
        <w:rPr>
          <w:highlight w:val="yellow"/>
        </w:rPr>
      </w:pPr>
      <w:r w:rsidRPr="00DD409E">
        <w:rPr>
          <w:highlight w:val="yellow"/>
        </w:rPr>
        <w:tab/>
        <w:t>featureCombination</w:t>
      </w:r>
      <w:r w:rsidRPr="00DD409E">
        <w:rPr>
          <w:highlight w:val="yellow"/>
        </w:rPr>
        <w:tab/>
      </w:r>
      <w:r w:rsidRPr="00DD409E">
        <w:rPr>
          <w:highlight w:val="yellow"/>
        </w:rPr>
        <w:tab/>
        <w:t>FeatureCombination</w:t>
      </w:r>
      <w:r w:rsidRPr="00DD409E">
        <w:rPr>
          <w:highlight w:val="yellow"/>
        </w:rPr>
        <w:tab/>
      </w:r>
      <w:r w:rsidRPr="00DD409E">
        <w:rPr>
          <w:highlight w:val="yellow"/>
        </w:rPr>
        <w:tab/>
      </w:r>
      <w:r w:rsidRPr="00DD409E">
        <w:rPr>
          <w:highlight w:val="yellow"/>
        </w:rPr>
        <w:tab/>
        <w:t>OPTIONAL,</w:t>
      </w:r>
    </w:p>
    <w:p w14:paraId="49927187" w14:textId="025DCB48" w:rsidR="009A1936" w:rsidRPr="00DD409E" w:rsidRDefault="009A1936" w:rsidP="00DD409E">
      <w:pPr>
        <w:pStyle w:val="PL"/>
        <w:rPr>
          <w:highlight w:val="yellow"/>
        </w:rPr>
      </w:pPr>
      <w:r w:rsidRPr="00DD409E">
        <w:rPr>
          <w:highlight w:val="yellow"/>
        </w:rPr>
        <w:tab/>
      </w:r>
      <w:r w:rsidR="00CC79B7" w:rsidRPr="00DD409E">
        <w:rPr>
          <w:highlight w:val="yellow"/>
        </w:rPr>
        <w:t>CBPR_4step_perSSB</w:t>
      </w:r>
      <w:r w:rsidR="00CC79B7" w:rsidRPr="00DD409E">
        <w:rPr>
          <w:highlight w:val="yellow"/>
        </w:rPr>
        <w:tab/>
      </w:r>
      <w:r w:rsidR="00CC79B7" w:rsidRPr="00DD409E">
        <w:rPr>
          <w:highlight w:val="yellow"/>
        </w:rPr>
        <w:tab/>
        <w:t>I</w:t>
      </w:r>
      <w:r w:rsidRPr="00DD409E">
        <w:rPr>
          <w:highlight w:val="yellow"/>
        </w:rPr>
        <w:t>NTEGER (1..6</w:t>
      </w:r>
      <w:r w:rsidR="002230B0">
        <w:rPr>
          <w:highlight w:val="yellow"/>
        </w:rPr>
        <w:t>4</w:t>
      </w:r>
      <w:r w:rsidRPr="00DD409E">
        <w:rPr>
          <w:highlight w:val="yellow"/>
        </w:rPr>
        <w:t xml:space="preserve">)  </w:t>
      </w:r>
      <w:r w:rsidR="00CC79B7" w:rsidRPr="00DD409E">
        <w:rPr>
          <w:highlight w:val="yellow"/>
        </w:rPr>
        <w:tab/>
      </w:r>
      <w:r w:rsidR="00CC79B7" w:rsidRPr="00DD409E">
        <w:rPr>
          <w:highlight w:val="yellow"/>
        </w:rPr>
        <w:tab/>
      </w:r>
      <w:r w:rsidR="00CC79B7" w:rsidRPr="00DD409E">
        <w:rPr>
          <w:highlight w:val="yellow"/>
        </w:rPr>
        <w:tab/>
      </w:r>
      <w:r w:rsidRPr="00DD409E">
        <w:rPr>
          <w:highlight w:val="yellow"/>
        </w:rPr>
        <w:t>OPTIONAL,</w:t>
      </w:r>
    </w:p>
    <w:p w14:paraId="121A215C" w14:textId="634C361D" w:rsidR="009A1936" w:rsidRPr="00DD409E" w:rsidRDefault="009A1936" w:rsidP="00DD409E">
      <w:pPr>
        <w:pStyle w:val="PL"/>
        <w:rPr>
          <w:highlight w:val="yellow"/>
        </w:rPr>
      </w:pPr>
      <w:r w:rsidRPr="00DD409E">
        <w:rPr>
          <w:highlight w:val="yellow"/>
        </w:rPr>
        <w:tab/>
      </w:r>
      <w:r w:rsidR="00CC79B7" w:rsidRPr="00DD409E">
        <w:rPr>
          <w:highlight w:val="yellow"/>
        </w:rPr>
        <w:t xml:space="preserve">CBPR_2step_perSSB </w:t>
      </w:r>
      <w:r w:rsidR="00CC79B7" w:rsidRPr="00DD409E">
        <w:rPr>
          <w:highlight w:val="yellow"/>
        </w:rPr>
        <w:tab/>
      </w:r>
      <w:r w:rsidR="00CC79B7" w:rsidRPr="00DD409E">
        <w:rPr>
          <w:highlight w:val="yellow"/>
        </w:rPr>
        <w:tab/>
      </w:r>
      <w:r w:rsidRPr="00DD409E">
        <w:rPr>
          <w:highlight w:val="yellow"/>
        </w:rPr>
        <w:t>INTEGER (1..6</w:t>
      </w:r>
      <w:r w:rsidR="002230B0">
        <w:rPr>
          <w:highlight w:val="yellow"/>
        </w:rPr>
        <w:t>4</w:t>
      </w:r>
      <w:r w:rsidRPr="00DD409E">
        <w:rPr>
          <w:highlight w:val="yellow"/>
        </w:rPr>
        <w:t xml:space="preserve">)  </w:t>
      </w:r>
      <w:r w:rsidR="00CC79B7" w:rsidRPr="00DD409E">
        <w:rPr>
          <w:highlight w:val="yellow"/>
        </w:rPr>
        <w:tab/>
      </w:r>
      <w:r w:rsidR="00CC79B7" w:rsidRPr="00DD409E">
        <w:rPr>
          <w:highlight w:val="yellow"/>
        </w:rPr>
        <w:tab/>
      </w:r>
      <w:r w:rsidR="00CC79B7" w:rsidRPr="00DD409E">
        <w:rPr>
          <w:highlight w:val="yellow"/>
        </w:rPr>
        <w:tab/>
      </w:r>
      <w:r w:rsidRPr="00DD409E">
        <w:rPr>
          <w:highlight w:val="yellow"/>
        </w:rPr>
        <w:t>OPTIONAL,</w:t>
      </w:r>
    </w:p>
    <w:p w14:paraId="0F7E8DAF" w14:textId="3B9EB3B7" w:rsidR="009A1936" w:rsidRPr="00DD409E" w:rsidRDefault="009A1936" w:rsidP="00DD409E">
      <w:pPr>
        <w:pStyle w:val="PL"/>
        <w:rPr>
          <w:highlight w:val="yellow"/>
        </w:rPr>
      </w:pPr>
      <w:r w:rsidRPr="00DD409E">
        <w:rPr>
          <w:highlight w:val="yellow"/>
        </w:rPr>
        <w:tab/>
        <w:t xml:space="preserve">SSB-SharedRO-MaskIndex-r16                      </w:t>
      </w:r>
      <w:r w:rsidRPr="00DD409E">
        <w:rPr>
          <w:highlight w:val="yellow"/>
        </w:rPr>
        <w:tab/>
        <w:t>INTEGER (1..15)   OPTIONAL,</w:t>
      </w:r>
    </w:p>
    <w:p w14:paraId="050E1C17" w14:textId="52613D0F" w:rsidR="009A1936" w:rsidRPr="00DD409E" w:rsidRDefault="009A1936" w:rsidP="00DD409E">
      <w:pPr>
        <w:pStyle w:val="PL"/>
        <w:rPr>
          <w:highlight w:val="yellow"/>
        </w:rPr>
      </w:pPr>
      <w:r w:rsidRPr="00DD409E">
        <w:rPr>
          <w:highlight w:val="yellow"/>
        </w:rPr>
        <w:tab/>
        <w:t>groupBconfigured                    SEQUENCE {</w:t>
      </w:r>
    </w:p>
    <w:p w14:paraId="09584399" w14:textId="2ACE09FC" w:rsidR="009A1936" w:rsidRPr="00DD409E" w:rsidRDefault="009A1936" w:rsidP="00DD409E">
      <w:pPr>
        <w:pStyle w:val="PL"/>
        <w:rPr>
          <w:highlight w:val="yellow"/>
        </w:rPr>
      </w:pPr>
      <w:r w:rsidRPr="00DD409E">
        <w:rPr>
          <w:highlight w:val="yellow"/>
        </w:rPr>
        <w:tab/>
      </w:r>
      <w:r w:rsidRPr="00DD409E">
        <w:rPr>
          <w:highlight w:val="yellow"/>
        </w:rPr>
        <w:tab/>
        <w:t>[OMITTED]</w:t>
      </w:r>
    </w:p>
    <w:p w14:paraId="1A2602A0" w14:textId="6CC9DD92" w:rsidR="009A1936" w:rsidRPr="00DD409E" w:rsidRDefault="009A1936" w:rsidP="00DD409E">
      <w:pPr>
        <w:pStyle w:val="PL"/>
        <w:rPr>
          <w:highlight w:val="yellow"/>
        </w:rPr>
      </w:pPr>
      <w:r w:rsidRPr="00DD409E">
        <w:rPr>
          <w:highlight w:val="yellow"/>
        </w:rPr>
        <w:tab/>
      </w:r>
      <w:r w:rsidRPr="00DD409E">
        <w:rPr>
          <w:highlight w:val="yellow"/>
        </w:rPr>
        <w:tab/>
        <w:t>numberOfRA-PreamblesGroupA          INTEGER (1..64)</w:t>
      </w:r>
    </w:p>
    <w:p w14:paraId="3F3F76E3" w14:textId="17460B39" w:rsidR="009A1936" w:rsidRPr="00DD409E" w:rsidRDefault="009A1936" w:rsidP="00DD409E">
      <w:pPr>
        <w:pStyle w:val="PL"/>
        <w:rPr>
          <w:highlight w:val="yellow"/>
        </w:rPr>
      </w:pPr>
      <w:r w:rsidRPr="00DD409E">
        <w:rPr>
          <w:highlight w:val="yellow"/>
        </w:rPr>
        <w:tab/>
        <w:t>}</w:t>
      </w:r>
    </w:p>
    <w:p w14:paraId="00C0B63D" w14:textId="752953CF" w:rsidR="009A1936" w:rsidRPr="00DD409E" w:rsidRDefault="009A1936" w:rsidP="00DD409E">
      <w:pPr>
        <w:pStyle w:val="PL"/>
        <w:rPr>
          <w:highlight w:val="yellow"/>
        </w:rPr>
      </w:pPr>
      <w:r w:rsidRPr="00DD409E">
        <w:rPr>
          <w:highlight w:val="yellow"/>
        </w:rPr>
        <w:tab/>
        <w:t>groupB-ConfiguredTwoStepRA-r16</w:t>
      </w:r>
      <w:r w:rsidRPr="00DD409E">
        <w:rPr>
          <w:highlight w:val="yellow"/>
        </w:rPr>
        <w:tab/>
        <w:t>GroupB-ConfiguredTwoStepRA-r16</w:t>
      </w:r>
    </w:p>
    <w:p w14:paraId="7C1BF87B" w14:textId="77777777" w:rsidR="009A1936" w:rsidRPr="009A1936" w:rsidRDefault="009A1936" w:rsidP="00DD409E">
      <w:pPr>
        <w:pStyle w:val="PL"/>
      </w:pPr>
      <w:r w:rsidRPr="00DD409E">
        <w:rPr>
          <w:highlight w:val="yellow"/>
        </w:rPr>
        <w:t>}</w:t>
      </w:r>
    </w:p>
    <w:p w14:paraId="46C7EB8F" w14:textId="77777777" w:rsidR="009A1936" w:rsidRDefault="009A1936" w:rsidP="004F072E">
      <w:pPr>
        <w:pStyle w:val="BodyText"/>
      </w:pPr>
    </w:p>
    <w:p w14:paraId="7C6D0717" w14:textId="1939B52D" w:rsidR="009A1936" w:rsidRDefault="009A1936" w:rsidP="004F072E">
      <w:pPr>
        <w:pStyle w:val="BodyText"/>
      </w:pPr>
      <w:r>
        <w:t xml:space="preserve">The IE can indicate which feature combination is indicated, how many CBPR are present for 4-step and 2-step RACH and how many preambles are configured for </w:t>
      </w:r>
      <w:proofErr w:type="spellStart"/>
      <w:r>
        <w:t>GroupA</w:t>
      </w:r>
      <w:proofErr w:type="spellEnd"/>
      <w:r>
        <w:t xml:space="preserve"> and </w:t>
      </w:r>
      <w:proofErr w:type="spellStart"/>
      <w:r>
        <w:t>GroupB</w:t>
      </w:r>
      <w:proofErr w:type="spellEnd"/>
      <w:r>
        <w:t xml:space="preserve"> within the 4-step and 2-step RACH preambles.</w:t>
      </w:r>
    </w:p>
    <w:p w14:paraId="55E83BD0" w14:textId="18548B32" w:rsidR="009A1936" w:rsidRDefault="009A1936" w:rsidP="004F072E">
      <w:pPr>
        <w:pStyle w:val="BodyText"/>
      </w:pPr>
      <w:r>
        <w:t xml:space="preserve">This IE can be included in </w:t>
      </w:r>
      <w:r w:rsidRPr="00DD409E">
        <w:rPr>
          <w:i/>
          <w:iCs/>
        </w:rPr>
        <w:t>RACH-</w:t>
      </w:r>
      <w:proofErr w:type="spellStart"/>
      <w:r w:rsidRPr="00DD409E">
        <w:rPr>
          <w:i/>
          <w:iCs/>
        </w:rPr>
        <w:t>ConfigCommon</w:t>
      </w:r>
      <w:proofErr w:type="spellEnd"/>
      <w:r>
        <w:t xml:space="preserve"> so that it is applied to the whole PRACH configuration, and it can be included also in </w:t>
      </w:r>
      <w:r w:rsidRPr="00DD409E">
        <w:rPr>
          <w:i/>
          <w:iCs/>
        </w:rPr>
        <w:t>RACH-ConfigCommonTwoStepRA-r16</w:t>
      </w:r>
      <w:r>
        <w:t xml:space="preserve"> in case the 2-step RACH has separate ROs.</w:t>
      </w:r>
    </w:p>
    <w:p w14:paraId="03C32F64" w14:textId="77777777" w:rsidR="00223F67" w:rsidRPr="00223F67" w:rsidRDefault="00223F67" w:rsidP="00DD409E">
      <w:pPr>
        <w:pStyle w:val="PL"/>
      </w:pPr>
      <w:r w:rsidRPr="00223F67">
        <w:t>RACH-ConfigCommon ::=               SEQUENCE {</w:t>
      </w:r>
    </w:p>
    <w:p w14:paraId="71FDC1D4" w14:textId="77777777" w:rsidR="00223F67" w:rsidRPr="00223F67" w:rsidRDefault="00223F67" w:rsidP="00DD409E">
      <w:pPr>
        <w:pStyle w:val="PL"/>
      </w:pPr>
      <w:r w:rsidRPr="00223F67">
        <w:tab/>
        <w:t>[OMITTED]</w:t>
      </w:r>
    </w:p>
    <w:p w14:paraId="2F01CC31" w14:textId="77777777" w:rsidR="00223F67" w:rsidRPr="00223F67" w:rsidRDefault="00223F67" w:rsidP="00DD409E">
      <w:pPr>
        <w:pStyle w:val="PL"/>
      </w:pPr>
      <w:r w:rsidRPr="00223F67">
        <w:tab/>
        <w:t>...,</w:t>
      </w:r>
    </w:p>
    <w:p w14:paraId="7303361C" w14:textId="77777777" w:rsidR="00223F67" w:rsidRPr="00223F67" w:rsidRDefault="00223F67" w:rsidP="00DD409E">
      <w:pPr>
        <w:pStyle w:val="PL"/>
      </w:pPr>
      <w:r w:rsidRPr="00223F67">
        <w:tab/>
      </w:r>
      <w:r w:rsidRPr="00DD409E">
        <w:rPr>
          <w:highlight w:val="yellow"/>
          <w:lang w:val="en-US"/>
        </w:rPr>
        <w:t>rach-sharedROlist</w:t>
      </w:r>
      <w:r w:rsidRPr="00DD409E">
        <w:rPr>
          <w:highlight w:val="yellow"/>
          <w:lang w:val="en-US"/>
        </w:rPr>
        <w:tab/>
      </w:r>
      <w:r w:rsidRPr="00DD409E">
        <w:rPr>
          <w:highlight w:val="yellow"/>
          <w:lang w:val="en-US"/>
        </w:rPr>
        <w:tab/>
        <w:t xml:space="preserve">SEQUENCE (SIZE (1..FFS)) OF </w:t>
      </w:r>
      <w:r w:rsidRPr="00DD409E">
        <w:rPr>
          <w:highlight w:val="yellow"/>
        </w:rPr>
        <w:t xml:space="preserve">SharedRODefinition </w:t>
      </w:r>
      <w:r w:rsidRPr="00DD409E">
        <w:rPr>
          <w:highlight w:val="yellow"/>
          <w:lang w:val="en-US"/>
        </w:rPr>
        <w:tab/>
        <w:t>OPTIONAL</w:t>
      </w:r>
    </w:p>
    <w:p w14:paraId="5D3FC6DB" w14:textId="77777777" w:rsidR="00223F67" w:rsidRPr="00223F67" w:rsidRDefault="00223F67" w:rsidP="00DD409E">
      <w:pPr>
        <w:pStyle w:val="PL"/>
      </w:pPr>
      <w:r w:rsidRPr="00223F67">
        <w:t>}</w:t>
      </w:r>
    </w:p>
    <w:p w14:paraId="72BCB4F8" w14:textId="77777777" w:rsidR="00223F67" w:rsidRPr="00223F67" w:rsidRDefault="00223F67" w:rsidP="00DD409E">
      <w:pPr>
        <w:pStyle w:val="PL"/>
      </w:pPr>
      <w:r w:rsidRPr="00223F67">
        <w:t>RACH-ConfigCommonTwoStepRA-r16 ::=                   SEQUENCE {</w:t>
      </w:r>
    </w:p>
    <w:p w14:paraId="4C778022" w14:textId="77777777" w:rsidR="00223F67" w:rsidRPr="00223F67" w:rsidRDefault="00223F67" w:rsidP="00DD409E">
      <w:pPr>
        <w:pStyle w:val="PL"/>
      </w:pPr>
      <w:r w:rsidRPr="00223F67">
        <w:tab/>
        <w:t>[OMITTED]</w:t>
      </w:r>
    </w:p>
    <w:p w14:paraId="1F7B83E0" w14:textId="77777777" w:rsidR="00223F67" w:rsidRPr="00223F67" w:rsidRDefault="00223F67" w:rsidP="00DD409E">
      <w:pPr>
        <w:pStyle w:val="PL"/>
      </w:pPr>
      <w:r w:rsidRPr="00223F67">
        <w:tab/>
        <w:t>...,</w:t>
      </w:r>
    </w:p>
    <w:p w14:paraId="607EF4F3" w14:textId="77777777" w:rsidR="00223F67" w:rsidRPr="00223F67" w:rsidRDefault="00223F67" w:rsidP="00DD409E">
      <w:pPr>
        <w:pStyle w:val="PL"/>
      </w:pPr>
      <w:r w:rsidRPr="00223F67">
        <w:rPr>
          <w:lang w:val="en-US"/>
        </w:rPr>
        <w:tab/>
      </w:r>
      <w:r w:rsidRPr="00DD409E">
        <w:rPr>
          <w:highlight w:val="yellow"/>
          <w:lang w:val="en-US"/>
        </w:rPr>
        <w:t>rach-sharedROlist</w:t>
      </w:r>
      <w:r w:rsidRPr="00DD409E">
        <w:rPr>
          <w:highlight w:val="yellow"/>
          <w:lang w:val="en-US"/>
        </w:rPr>
        <w:tab/>
      </w:r>
      <w:r w:rsidRPr="00DD409E">
        <w:rPr>
          <w:highlight w:val="yellow"/>
          <w:lang w:val="en-US"/>
        </w:rPr>
        <w:tab/>
        <w:t xml:space="preserve">SEQUENCE (SIZE (1..FFS)) OF </w:t>
      </w:r>
      <w:r w:rsidRPr="00DD409E">
        <w:rPr>
          <w:highlight w:val="yellow"/>
        </w:rPr>
        <w:t xml:space="preserve">SharedRODefinition </w:t>
      </w:r>
      <w:r w:rsidRPr="00DD409E">
        <w:rPr>
          <w:highlight w:val="yellow"/>
          <w:lang w:val="en-US"/>
        </w:rPr>
        <w:tab/>
        <w:t>OPTIONAL</w:t>
      </w:r>
    </w:p>
    <w:p w14:paraId="0188008C" w14:textId="77777777" w:rsidR="00223F67" w:rsidRPr="00223F67" w:rsidRDefault="00223F67" w:rsidP="00DD409E">
      <w:pPr>
        <w:pStyle w:val="PL"/>
      </w:pPr>
      <w:r w:rsidRPr="00223F67">
        <w:t>}</w:t>
      </w:r>
    </w:p>
    <w:p w14:paraId="7E6CCDC9" w14:textId="77777777" w:rsidR="00223F67" w:rsidRDefault="00223F67" w:rsidP="004F072E">
      <w:pPr>
        <w:pStyle w:val="BodyText"/>
      </w:pPr>
    </w:p>
    <w:p w14:paraId="0DC5F14B" w14:textId="02DFA4CE" w:rsidR="009A1936" w:rsidRDefault="009A1936" w:rsidP="00DD409E">
      <w:pPr>
        <w:pStyle w:val="BodyText"/>
      </w:pPr>
      <w:r>
        <w:t xml:space="preserve">In the example below this new IE tied to </w:t>
      </w:r>
      <w:proofErr w:type="spellStart"/>
      <w:r>
        <w:t>RedCap+SmallData</w:t>
      </w:r>
      <w:proofErr w:type="spellEnd"/>
      <w:r>
        <w:t xml:space="preserve"> combination is applied to an additional PRACH configuration that would normally indicate only RedCap preambles. In the example the baseline PRACH </w:t>
      </w:r>
      <w:r>
        <w:lastRenderedPageBreak/>
        <w:t>configuration has shared ROs between 4-step and 2-step RACH and the system has 2 SSBs mapped to each RO.</w:t>
      </w:r>
    </w:p>
    <w:p w14:paraId="6A52419A" w14:textId="5C4A773D" w:rsidR="009A1936" w:rsidRDefault="009A1936" w:rsidP="009A1936">
      <w:pPr>
        <w:pStyle w:val="PL"/>
      </w:pPr>
      <w:r w:rsidRPr="009A1936">
        <w:t>BWP-UplinkCommon ::= SEQUENCE {</w:t>
      </w:r>
    </w:p>
    <w:p w14:paraId="7001FBCE" w14:textId="636391A6" w:rsidR="009A1936" w:rsidRPr="00DD409E" w:rsidRDefault="009A1936" w:rsidP="009A1936">
      <w:pPr>
        <w:pStyle w:val="PL"/>
      </w:pPr>
      <w:r>
        <w:rPr>
          <w:color w:val="4472C4" w:themeColor="accent1"/>
        </w:rPr>
        <w:tab/>
      </w:r>
      <w:r w:rsidRPr="00DD409E">
        <w:t>rach-ConfigCommon</w:t>
      </w:r>
      <w:r w:rsidRPr="00DD409E">
        <w:tab/>
      </w:r>
      <w:r w:rsidRPr="00DD409E">
        <w:tab/>
        <w:t>(legacy, ignored in the example)</w:t>
      </w:r>
      <w:r w:rsidRPr="00DD409E">
        <w:tab/>
      </w:r>
    </w:p>
    <w:p w14:paraId="17260CB1" w14:textId="4B464F78" w:rsidR="009A1936" w:rsidRPr="00DD409E" w:rsidRDefault="009A1936" w:rsidP="009A1936">
      <w:pPr>
        <w:pStyle w:val="PL"/>
      </w:pPr>
      <w:r w:rsidRPr="00DD409E">
        <w:tab/>
        <w:t>msgA-ConfigCommon-r16</w:t>
      </w:r>
      <w:r w:rsidRPr="00DD409E">
        <w:tab/>
        <w:t>(legacy, ignored in the example)</w:t>
      </w:r>
    </w:p>
    <w:p w14:paraId="536D7FB6" w14:textId="77777777" w:rsidR="00CC79B7" w:rsidRDefault="009A1936" w:rsidP="009A1936">
      <w:pPr>
        <w:pStyle w:val="PL"/>
      </w:pPr>
      <w:r w:rsidRPr="00A35A9F">
        <w:tab/>
      </w:r>
    </w:p>
    <w:p w14:paraId="29C1A9B6" w14:textId="2AC95CA9" w:rsidR="009A1936" w:rsidRPr="00A35A9F" w:rsidRDefault="00CC79B7" w:rsidP="009A1936">
      <w:pPr>
        <w:pStyle w:val="PL"/>
      </w:pPr>
      <w:r>
        <w:tab/>
      </w:r>
      <w:r w:rsidR="009A1936" w:rsidRPr="00A35A9F">
        <w:t>rach-ConfigFeatureList</w:t>
      </w:r>
      <w:r w:rsidR="009A1936" w:rsidRPr="00A35A9F">
        <w:tab/>
        <w:t>{[</w:t>
      </w:r>
    </w:p>
    <w:p w14:paraId="223F18E8" w14:textId="015E4656" w:rsidR="009A1936" w:rsidRPr="00DD409E" w:rsidRDefault="009A1936" w:rsidP="009A1936">
      <w:pPr>
        <w:pStyle w:val="PL"/>
        <w:rPr>
          <w:color w:val="4472C4" w:themeColor="accent1"/>
        </w:rPr>
      </w:pPr>
      <w:r w:rsidRPr="00A35A9F">
        <w:tab/>
      </w:r>
      <w:r w:rsidRPr="00A35A9F">
        <w:tab/>
      </w:r>
      <w:r w:rsidRPr="00DD409E">
        <w:rPr>
          <w:color w:val="4472C4" w:themeColor="accent1"/>
        </w:rPr>
        <w:t>rach-ConfigCommon</w:t>
      </w:r>
      <w:r w:rsidRPr="00DD409E">
        <w:rPr>
          <w:color w:val="4472C4" w:themeColor="accent1"/>
        </w:rPr>
        <w:tab/>
        <w:t xml:space="preserve"> {</w:t>
      </w:r>
    </w:p>
    <w:p w14:paraId="18BD0445" w14:textId="79A67800" w:rsidR="00CC79B7" w:rsidRPr="00DD409E" w:rsidRDefault="00CC79B7" w:rsidP="009A1936">
      <w:pPr>
        <w:pStyle w:val="PL"/>
        <w:rPr>
          <w:color w:val="4472C4" w:themeColor="accent1"/>
        </w:rPr>
      </w:pPr>
      <w:r w:rsidRPr="00DD409E">
        <w:rPr>
          <w:color w:val="4472C4" w:themeColor="accent1"/>
        </w:rPr>
        <w:tab/>
      </w:r>
      <w:r w:rsidRPr="00DD409E">
        <w:rPr>
          <w:color w:val="4472C4" w:themeColor="accent1"/>
        </w:rPr>
        <w:tab/>
      </w:r>
      <w:r w:rsidRPr="00DD409E">
        <w:rPr>
          <w:color w:val="4472C4" w:themeColor="accent1"/>
        </w:rPr>
        <w:tab/>
        <w:t>featureCombination = “RedCap”</w:t>
      </w:r>
    </w:p>
    <w:p w14:paraId="69AB42DD" w14:textId="42F5A6D4" w:rsidR="009A1936" w:rsidRDefault="009A1936" w:rsidP="009A1936">
      <w:pPr>
        <w:pStyle w:val="PL"/>
        <w:rPr>
          <w:color w:val="4472C4" w:themeColor="accent1"/>
        </w:rPr>
      </w:pPr>
      <w:r w:rsidRPr="00DD409E">
        <w:rPr>
          <w:color w:val="4472C4" w:themeColor="accent1"/>
        </w:rPr>
        <w:tab/>
      </w:r>
      <w:r w:rsidRPr="00DD409E">
        <w:rPr>
          <w:color w:val="4472C4" w:themeColor="accent1"/>
        </w:rPr>
        <w:tab/>
      </w:r>
      <w:r w:rsidR="00CC79B7" w:rsidRPr="00DD409E">
        <w:rPr>
          <w:color w:val="4472C4" w:themeColor="accent1"/>
        </w:rPr>
        <w:tab/>
        <w:t>the additional PRACH has a 4x2 PRACH slot</w:t>
      </w:r>
    </w:p>
    <w:p w14:paraId="650DED4D" w14:textId="4EBFE260" w:rsidR="00CC79B7" w:rsidRDefault="00CC79B7" w:rsidP="009A1936">
      <w:pPr>
        <w:pStyle w:val="PL"/>
        <w:rPr>
          <w:color w:val="4472C4" w:themeColor="accent1"/>
          <w:lang w:val="en-US"/>
        </w:rPr>
      </w:pPr>
      <w:r>
        <w:rPr>
          <w:color w:val="4472C4" w:themeColor="accent1"/>
          <w:lang w:val="en-US"/>
        </w:rPr>
        <w:tab/>
      </w:r>
      <w:r>
        <w:rPr>
          <w:color w:val="4472C4" w:themeColor="accent1"/>
          <w:lang w:val="en-US"/>
        </w:rPr>
        <w:tab/>
      </w:r>
      <w:r>
        <w:rPr>
          <w:color w:val="4472C4" w:themeColor="accent1"/>
          <w:lang w:val="en-US"/>
        </w:rPr>
        <w:tab/>
      </w:r>
      <w:r w:rsidRPr="009D57F5">
        <w:rPr>
          <w:color w:val="4472C4" w:themeColor="accent1"/>
          <w:lang w:val="en-US"/>
        </w:rPr>
        <w:t>N=2, K=16</w:t>
      </w:r>
      <w:r w:rsidRPr="009D57F5">
        <w:rPr>
          <w:color w:val="4472C4" w:themeColor="accent1"/>
          <w:lang w:val="en-US"/>
        </w:rPr>
        <w:tab/>
        <w:t>(SSB per RO and CBPR per SSB as in legacy signalling)</w:t>
      </w:r>
    </w:p>
    <w:p w14:paraId="325C4F39" w14:textId="2BB81C7C" w:rsidR="00577C33" w:rsidRPr="00DD409E" w:rsidRDefault="00577C33" w:rsidP="009A1936">
      <w:pPr>
        <w:pStyle w:val="PL"/>
        <w:rPr>
          <w:color w:val="4472C4" w:themeColor="accent1"/>
        </w:rPr>
      </w:pPr>
      <w:r>
        <w:rPr>
          <w:color w:val="4472C4" w:themeColor="accent1"/>
          <w:lang w:val="en-US"/>
        </w:rPr>
        <w:tab/>
      </w:r>
      <w:r>
        <w:rPr>
          <w:color w:val="4472C4" w:themeColor="accent1"/>
          <w:lang w:val="en-US"/>
        </w:rPr>
        <w:tab/>
      </w:r>
      <w:r>
        <w:rPr>
          <w:color w:val="4472C4" w:themeColor="accent1"/>
          <w:lang w:val="en-US"/>
        </w:rPr>
        <w:tab/>
      </w:r>
      <w:r w:rsidRPr="00577C33">
        <w:rPr>
          <w:color w:val="4472C4" w:themeColor="accent1"/>
        </w:rPr>
        <w:t xml:space="preserve">totalNumberOfRA-Preambles = </w:t>
      </w:r>
      <w:r w:rsidRPr="00577C33">
        <w:rPr>
          <w:b/>
          <w:bCs/>
          <w:color w:val="4472C4" w:themeColor="accent1"/>
        </w:rPr>
        <w:t>60</w:t>
      </w:r>
    </w:p>
    <w:p w14:paraId="6A30F62B" w14:textId="3FD4E93C" w:rsidR="009A1936" w:rsidRPr="00DD409E" w:rsidRDefault="00CC79B7" w:rsidP="009A1936">
      <w:pPr>
        <w:pStyle w:val="PL"/>
        <w:rPr>
          <w:color w:val="FF0000"/>
        </w:rPr>
      </w:pPr>
      <w:r>
        <w:rPr>
          <w:lang w:val="en-US"/>
        </w:rPr>
        <w:tab/>
      </w:r>
      <w:r w:rsidR="009A1936" w:rsidRPr="009A1936">
        <w:rPr>
          <w:lang w:val="en-US"/>
        </w:rPr>
        <w:tab/>
      </w:r>
      <w:r w:rsidR="009A1936" w:rsidRPr="009A1936">
        <w:rPr>
          <w:lang w:val="en-US"/>
        </w:rPr>
        <w:tab/>
      </w:r>
      <w:r w:rsidR="009A1936" w:rsidRPr="00DD409E">
        <w:rPr>
          <w:color w:val="FF0000"/>
          <w:lang w:val="en-US"/>
        </w:rPr>
        <w:t>rach-sharedROlist</w:t>
      </w:r>
      <w:r w:rsidR="009A1936" w:rsidRPr="00DD409E">
        <w:rPr>
          <w:color w:val="FF0000"/>
          <w:lang w:val="en-US"/>
        </w:rPr>
        <w:tab/>
        <w:t xml:space="preserve"> = {[</w:t>
      </w:r>
    </w:p>
    <w:p w14:paraId="7360C04F" w14:textId="30A5B479" w:rsidR="009A1936" w:rsidRPr="00DD409E" w:rsidRDefault="009A1936" w:rsidP="009A1936">
      <w:pPr>
        <w:pStyle w:val="PL"/>
        <w:rPr>
          <w:color w:val="FF0000"/>
        </w:rPr>
      </w:pPr>
      <w:r w:rsidRPr="00DD409E">
        <w:rPr>
          <w:color w:val="FF0000"/>
          <w:lang w:val="en-US"/>
        </w:rPr>
        <w:tab/>
      </w:r>
      <w:r w:rsidR="00CC79B7" w:rsidRPr="00DD409E">
        <w:rPr>
          <w:color w:val="FF0000"/>
          <w:lang w:val="en-US"/>
        </w:rPr>
        <w:tab/>
      </w:r>
      <w:r w:rsidRPr="00DD409E">
        <w:rPr>
          <w:color w:val="FF0000"/>
          <w:lang w:val="en-US"/>
        </w:rPr>
        <w:tab/>
      </w:r>
      <w:r w:rsidRPr="00DD409E">
        <w:rPr>
          <w:color w:val="FF0000"/>
          <w:lang w:val="en-US"/>
        </w:rPr>
        <w:tab/>
        <w:t xml:space="preserve">featureCombination = </w:t>
      </w:r>
      <w:r w:rsidR="00CC79B7" w:rsidRPr="00DD409E">
        <w:rPr>
          <w:color w:val="FF0000"/>
          <w:lang w:val="en-US"/>
        </w:rPr>
        <w:t xml:space="preserve">“RedCap + </w:t>
      </w:r>
      <w:r w:rsidRPr="00DD409E">
        <w:rPr>
          <w:color w:val="FF0000"/>
          <w:lang w:val="en-US"/>
        </w:rPr>
        <w:t>SmallData</w:t>
      </w:r>
      <w:r w:rsidR="00CC79B7" w:rsidRPr="00DD409E">
        <w:rPr>
          <w:color w:val="FF0000"/>
          <w:lang w:val="en-US"/>
        </w:rPr>
        <w:t>”</w:t>
      </w:r>
    </w:p>
    <w:p w14:paraId="404F0814" w14:textId="77777777" w:rsidR="00CC79B7" w:rsidRPr="00DD409E" w:rsidRDefault="009A1936" w:rsidP="009A1936">
      <w:pPr>
        <w:pStyle w:val="PL"/>
        <w:rPr>
          <w:color w:val="FF0000"/>
          <w:lang w:val="en-US"/>
        </w:rPr>
      </w:pPr>
      <w:r w:rsidRPr="00DD409E">
        <w:rPr>
          <w:color w:val="FF0000"/>
          <w:lang w:val="en-US"/>
        </w:rPr>
        <w:tab/>
      </w:r>
      <w:r w:rsidRPr="00DD409E">
        <w:rPr>
          <w:color w:val="FF0000"/>
          <w:lang w:val="en-US"/>
        </w:rPr>
        <w:tab/>
      </w:r>
      <w:r w:rsidR="00CC79B7" w:rsidRPr="00DD409E">
        <w:rPr>
          <w:color w:val="FF0000"/>
          <w:lang w:val="en-US"/>
        </w:rPr>
        <w:tab/>
      </w:r>
      <w:r w:rsidRPr="00DD409E">
        <w:rPr>
          <w:color w:val="FF0000"/>
          <w:lang w:val="en-US"/>
        </w:rPr>
        <w:tab/>
      </w:r>
      <w:r w:rsidR="00CC79B7" w:rsidRPr="00DD409E">
        <w:rPr>
          <w:color w:val="FF0000"/>
        </w:rPr>
        <w:t>CBPR_4step_perSSB</w:t>
      </w:r>
      <w:r w:rsidR="00CC79B7" w:rsidRPr="00DD409E">
        <w:rPr>
          <w:color w:val="FF0000"/>
          <w:lang w:val="en-US"/>
        </w:rPr>
        <w:t xml:space="preserve"> </w:t>
      </w:r>
      <w:r w:rsidRPr="00DD409E">
        <w:rPr>
          <w:color w:val="FF0000"/>
          <w:lang w:val="en-US"/>
        </w:rPr>
        <w:t xml:space="preserve">= 5, </w:t>
      </w:r>
    </w:p>
    <w:p w14:paraId="61BE9E18" w14:textId="40E412B8" w:rsidR="009A1936" w:rsidRPr="00DD409E" w:rsidRDefault="00CC79B7" w:rsidP="009A1936">
      <w:pPr>
        <w:pStyle w:val="PL"/>
        <w:rPr>
          <w:color w:val="FF0000"/>
        </w:rPr>
      </w:pPr>
      <w:r w:rsidRPr="00DD409E">
        <w:rPr>
          <w:color w:val="FF0000"/>
          <w:lang w:val="en-US"/>
        </w:rPr>
        <w:tab/>
      </w:r>
      <w:r w:rsidRPr="00DD409E">
        <w:rPr>
          <w:color w:val="FF0000"/>
          <w:lang w:val="en-US"/>
        </w:rPr>
        <w:tab/>
      </w:r>
      <w:r w:rsidRPr="00DD409E">
        <w:rPr>
          <w:color w:val="FF0000"/>
          <w:lang w:val="en-US"/>
        </w:rPr>
        <w:tab/>
      </w:r>
      <w:r w:rsidRPr="00DD409E">
        <w:rPr>
          <w:color w:val="FF0000"/>
          <w:lang w:val="en-US"/>
        </w:rPr>
        <w:tab/>
      </w:r>
      <w:r w:rsidRPr="00DD409E">
        <w:rPr>
          <w:color w:val="FF0000"/>
        </w:rPr>
        <w:t>CBPR_2step_perSSB</w:t>
      </w:r>
      <w:r w:rsidRPr="00DD409E">
        <w:rPr>
          <w:color w:val="FF0000"/>
          <w:lang w:val="en-US"/>
        </w:rPr>
        <w:t xml:space="preserve"> </w:t>
      </w:r>
      <w:r w:rsidR="009A1936" w:rsidRPr="00DD409E">
        <w:rPr>
          <w:color w:val="FF0000"/>
          <w:lang w:val="en-US"/>
        </w:rPr>
        <w:t>= 3</w:t>
      </w:r>
      <w:r w:rsidRPr="00DD409E">
        <w:rPr>
          <w:color w:val="FF0000"/>
          <w:lang w:val="en-US"/>
        </w:rPr>
        <w:t>,</w:t>
      </w:r>
    </w:p>
    <w:p w14:paraId="68C3E13F" w14:textId="470104E2" w:rsidR="009A1936" w:rsidRPr="00DD409E" w:rsidRDefault="009A1936" w:rsidP="009A1936">
      <w:pPr>
        <w:pStyle w:val="PL"/>
        <w:rPr>
          <w:color w:val="FF0000"/>
        </w:rPr>
      </w:pPr>
      <w:r w:rsidRPr="00DD409E">
        <w:rPr>
          <w:color w:val="FF0000"/>
          <w:lang w:val="en-US"/>
        </w:rPr>
        <w:tab/>
      </w:r>
      <w:r w:rsidRPr="00DD409E">
        <w:rPr>
          <w:color w:val="FF0000"/>
          <w:lang w:val="en-US"/>
        </w:rPr>
        <w:tab/>
      </w:r>
      <w:r w:rsidRPr="00DD409E">
        <w:rPr>
          <w:color w:val="FF0000"/>
          <w:lang w:val="en-US"/>
        </w:rPr>
        <w:tab/>
      </w:r>
      <w:r w:rsidR="00CC79B7" w:rsidRPr="00DD409E">
        <w:rPr>
          <w:color w:val="FF0000"/>
          <w:lang w:val="en-US"/>
        </w:rPr>
        <w:tab/>
      </w:r>
      <w:r w:rsidR="00CC79B7" w:rsidRPr="00DD409E">
        <w:rPr>
          <w:color w:val="FF0000"/>
        </w:rPr>
        <w:t xml:space="preserve">SSB-SharedRO-MaskIndex-r16 </w:t>
      </w:r>
      <w:r w:rsidRPr="00DD409E">
        <w:rPr>
          <w:color w:val="FF0000"/>
          <w:lang w:val="en-US"/>
        </w:rPr>
        <w:t xml:space="preserve">= </w:t>
      </w:r>
      <w:r w:rsidR="00CC79B7" w:rsidRPr="00DD409E">
        <w:rPr>
          <w:color w:val="FF0000"/>
          <w:lang w:val="en-US"/>
        </w:rPr>
        <w:t>“</w:t>
      </w:r>
      <w:r w:rsidRPr="00DD409E">
        <w:rPr>
          <w:color w:val="FF0000"/>
          <w:lang w:val="en-US"/>
        </w:rPr>
        <w:t>RO1 only</w:t>
      </w:r>
      <w:r w:rsidR="00CC79B7" w:rsidRPr="00DD409E">
        <w:rPr>
          <w:color w:val="FF0000"/>
          <w:lang w:val="en-US"/>
        </w:rPr>
        <w:t>”</w:t>
      </w:r>
    </w:p>
    <w:p w14:paraId="04142379" w14:textId="330A3DFC" w:rsidR="009A1936" w:rsidRPr="009A1936" w:rsidRDefault="00CC79B7" w:rsidP="009A1936">
      <w:pPr>
        <w:pStyle w:val="PL"/>
      </w:pPr>
      <w:r w:rsidRPr="00DD409E">
        <w:rPr>
          <w:color w:val="FF0000"/>
          <w:lang w:val="en-US"/>
        </w:rPr>
        <w:tab/>
      </w:r>
      <w:r w:rsidR="009A1936" w:rsidRPr="00DD409E">
        <w:rPr>
          <w:color w:val="FF0000"/>
          <w:lang w:val="en-US"/>
        </w:rPr>
        <w:tab/>
      </w:r>
      <w:r w:rsidR="009A1936" w:rsidRPr="00DD409E">
        <w:rPr>
          <w:color w:val="FF0000"/>
          <w:lang w:val="en-US"/>
        </w:rPr>
        <w:tab/>
        <w:t>]}</w:t>
      </w:r>
      <w:r w:rsidR="009A1936" w:rsidRPr="009A1936">
        <w:rPr>
          <w:lang w:val="en-US"/>
        </w:rPr>
        <w:tab/>
      </w:r>
      <w:r>
        <w:rPr>
          <w:lang w:val="en-US"/>
        </w:rPr>
        <w:tab/>
      </w:r>
      <w:r w:rsidR="009A1936" w:rsidRPr="009A1936">
        <w:rPr>
          <w:lang w:val="en-US"/>
        </w:rPr>
        <w:tab/>
      </w:r>
    </w:p>
    <w:p w14:paraId="42226F51" w14:textId="567D1D2C" w:rsidR="009A1936" w:rsidRDefault="009A1936" w:rsidP="009A1936">
      <w:pPr>
        <w:pStyle w:val="PL"/>
      </w:pPr>
      <w:r w:rsidRPr="009A1936">
        <w:tab/>
      </w:r>
      <w:r w:rsidR="00CC79B7">
        <w:tab/>
      </w:r>
      <w:r w:rsidRPr="00DD409E">
        <w:rPr>
          <w:color w:val="4472C4" w:themeColor="accent1"/>
        </w:rPr>
        <w:t>}</w:t>
      </w:r>
    </w:p>
    <w:p w14:paraId="2B6DC0DA" w14:textId="77777777" w:rsidR="00CC79B7" w:rsidRPr="00DD409E" w:rsidRDefault="00CC79B7" w:rsidP="009A1936">
      <w:pPr>
        <w:pStyle w:val="PL"/>
        <w:rPr>
          <w:color w:val="70AD47" w:themeColor="accent6"/>
        </w:rPr>
      </w:pPr>
      <w:r>
        <w:tab/>
      </w:r>
      <w:r>
        <w:tab/>
      </w:r>
      <w:r w:rsidR="009A1936" w:rsidRPr="00DD409E">
        <w:rPr>
          <w:color w:val="70AD47" w:themeColor="accent6"/>
        </w:rPr>
        <w:t xml:space="preserve">msgA-ConfigCommon-r16 </w:t>
      </w:r>
      <w:r w:rsidRPr="00DD409E">
        <w:rPr>
          <w:color w:val="70AD47" w:themeColor="accent6"/>
        </w:rPr>
        <w:t>{</w:t>
      </w:r>
    </w:p>
    <w:p w14:paraId="7796376B" w14:textId="77777777" w:rsidR="00CC79B7" w:rsidRPr="00DD409E" w:rsidRDefault="00CC79B7" w:rsidP="009A1936">
      <w:pPr>
        <w:pStyle w:val="PL"/>
        <w:rPr>
          <w:color w:val="70AD47" w:themeColor="accent6"/>
        </w:rPr>
      </w:pPr>
      <w:r w:rsidRPr="00DD409E">
        <w:rPr>
          <w:color w:val="70AD47" w:themeColor="accent6"/>
        </w:rPr>
        <w:tab/>
      </w:r>
      <w:r w:rsidRPr="00DD409E">
        <w:rPr>
          <w:color w:val="70AD47" w:themeColor="accent6"/>
        </w:rPr>
        <w:tab/>
      </w:r>
      <w:r w:rsidRPr="00DD409E">
        <w:rPr>
          <w:color w:val="70AD47" w:themeColor="accent6"/>
        </w:rPr>
        <w:tab/>
      </w:r>
      <w:r w:rsidR="009A1936" w:rsidRPr="00DD409E">
        <w:rPr>
          <w:color w:val="70AD47" w:themeColor="accent6"/>
        </w:rPr>
        <w:t>shared RO</w:t>
      </w:r>
      <w:r w:rsidRPr="00DD409E">
        <w:rPr>
          <w:color w:val="70AD47" w:themeColor="accent6"/>
        </w:rPr>
        <w:t>s</w:t>
      </w:r>
    </w:p>
    <w:p w14:paraId="0FA18CF1" w14:textId="77777777" w:rsidR="00CC79B7" w:rsidRPr="00DD409E" w:rsidRDefault="00CC79B7" w:rsidP="009A1936">
      <w:pPr>
        <w:pStyle w:val="PL"/>
        <w:rPr>
          <w:color w:val="70AD47" w:themeColor="accent6"/>
        </w:rPr>
      </w:pPr>
      <w:r w:rsidRPr="00DD409E">
        <w:rPr>
          <w:color w:val="70AD47" w:themeColor="accent6"/>
        </w:rPr>
        <w:tab/>
      </w:r>
      <w:r w:rsidRPr="00DD409E">
        <w:rPr>
          <w:color w:val="70AD47" w:themeColor="accent6"/>
        </w:rPr>
        <w:tab/>
      </w:r>
      <w:r w:rsidRPr="00DD409E">
        <w:rPr>
          <w:color w:val="70AD47" w:themeColor="accent6"/>
        </w:rPr>
        <w:tab/>
        <w:t xml:space="preserve">SSB-SharedRO-MaskIndex-r16 = “all </w:t>
      </w:r>
      <w:r w:rsidR="009A1936" w:rsidRPr="00DD409E">
        <w:rPr>
          <w:color w:val="70AD47" w:themeColor="accent6"/>
        </w:rPr>
        <w:t>odd ROs</w:t>
      </w:r>
      <w:r w:rsidRPr="00DD409E">
        <w:rPr>
          <w:color w:val="70AD47" w:themeColor="accent6"/>
        </w:rPr>
        <w:t>”</w:t>
      </w:r>
    </w:p>
    <w:p w14:paraId="5C980B89" w14:textId="47B4A08A" w:rsidR="009A1936" w:rsidRPr="00DD409E" w:rsidRDefault="00CC79B7" w:rsidP="009A1936">
      <w:pPr>
        <w:pStyle w:val="PL"/>
        <w:rPr>
          <w:color w:val="70AD47" w:themeColor="accent6"/>
        </w:rPr>
      </w:pPr>
      <w:r w:rsidRPr="00DD409E">
        <w:rPr>
          <w:color w:val="70AD47" w:themeColor="accent6"/>
        </w:rPr>
        <w:tab/>
      </w:r>
      <w:r w:rsidRPr="00DD409E">
        <w:rPr>
          <w:color w:val="70AD47" w:themeColor="accent6"/>
        </w:rPr>
        <w:tab/>
      </w:r>
      <w:r w:rsidRPr="00DD409E">
        <w:rPr>
          <w:color w:val="70AD47" w:themeColor="accent6"/>
        </w:rPr>
        <w:tab/>
        <w:t>CBPR_2step_perSSB</w:t>
      </w:r>
      <w:r w:rsidR="009A1936" w:rsidRPr="00DD409E">
        <w:rPr>
          <w:color w:val="70AD47" w:themeColor="accent6"/>
        </w:rPr>
        <w:t xml:space="preserve"> = 5</w:t>
      </w:r>
    </w:p>
    <w:p w14:paraId="5AB99E62" w14:textId="01BD9732" w:rsidR="00CC79B7" w:rsidRPr="00DD409E" w:rsidRDefault="00CC79B7" w:rsidP="009A1936">
      <w:pPr>
        <w:pStyle w:val="PL"/>
        <w:rPr>
          <w:color w:val="70AD47" w:themeColor="accent6"/>
        </w:rPr>
      </w:pPr>
      <w:r w:rsidRPr="00DD409E">
        <w:rPr>
          <w:color w:val="70AD47" w:themeColor="accent6"/>
        </w:rPr>
        <w:tab/>
      </w:r>
      <w:r w:rsidRPr="00DD409E">
        <w:rPr>
          <w:color w:val="70AD47" w:themeColor="accent6"/>
        </w:rPr>
        <w:tab/>
        <w:t>}</w:t>
      </w:r>
    </w:p>
    <w:p w14:paraId="361C297F" w14:textId="528D3F27" w:rsidR="009A1936" w:rsidRDefault="009A1936">
      <w:pPr>
        <w:pStyle w:val="PL"/>
      </w:pPr>
      <w:r w:rsidRPr="00A35A9F">
        <w:tab/>
        <w:t>]</w:t>
      </w:r>
      <w:r>
        <w:t>}</w:t>
      </w:r>
    </w:p>
    <w:p w14:paraId="18B9EA66" w14:textId="2F6203C7" w:rsidR="009A1936" w:rsidRDefault="009A1936" w:rsidP="00DD409E">
      <w:pPr>
        <w:pStyle w:val="PL"/>
      </w:pPr>
      <w:r>
        <w:t>}</w:t>
      </w:r>
    </w:p>
    <w:p w14:paraId="355F6B84" w14:textId="777F9EFA" w:rsidR="009A1936" w:rsidRDefault="009A1936" w:rsidP="004F072E">
      <w:pPr>
        <w:pStyle w:val="BodyText"/>
      </w:pPr>
    </w:p>
    <w:p w14:paraId="7602DCA5" w14:textId="4C47E25A" w:rsidR="00CC79B7" w:rsidRDefault="00CC79B7" w:rsidP="004F072E">
      <w:pPr>
        <w:pStyle w:val="BodyText"/>
      </w:pPr>
      <w:r>
        <w:t>From the configuration above we can determine the following:</w:t>
      </w:r>
    </w:p>
    <w:p w14:paraId="7CC37E05" w14:textId="3CF6F809" w:rsidR="00CC79B7" w:rsidRDefault="00CC79B7" w:rsidP="00CC79B7">
      <w:pPr>
        <w:pStyle w:val="BodyText"/>
        <w:numPr>
          <w:ilvl w:val="0"/>
          <w:numId w:val="60"/>
        </w:numPr>
      </w:pPr>
      <w:r>
        <w:t>(text in blue): By default the PRACH slot has 4x2=8 ROs, each of them containing 16 CBPR per SSB for 4-step RACH and RedCap. Each RO is mapped to 2 SSBs (N=2)</w:t>
      </w:r>
      <w:r w:rsidR="00577C33">
        <w:t>. There are in total 60 preambles available, so they are split in two sets of 30 preambles for each SSB.</w:t>
      </w:r>
    </w:p>
    <w:p w14:paraId="6D45B69B" w14:textId="68EC402A" w:rsidR="00CC79B7" w:rsidRDefault="00CC79B7" w:rsidP="00CC79B7">
      <w:pPr>
        <w:pStyle w:val="BodyText"/>
        <w:numPr>
          <w:ilvl w:val="0"/>
          <w:numId w:val="60"/>
        </w:numPr>
      </w:pPr>
      <w:r>
        <w:t>(text in green): 2-step RACH preambles are in ROs shared with the 4-step RACH (both referred to RedCap). The shared ROs are the ones with odd index, and those ROs contain 5 CBPR per SSB for 2-step RACH (allocated after the ones for 4-step RACH as in legacy)</w:t>
      </w:r>
    </w:p>
    <w:p w14:paraId="02E85CBD" w14:textId="557513AA" w:rsidR="00CC79B7" w:rsidRDefault="00CC79B7" w:rsidP="00CC79B7">
      <w:pPr>
        <w:pStyle w:val="BodyText"/>
        <w:numPr>
          <w:ilvl w:val="0"/>
          <w:numId w:val="60"/>
        </w:numPr>
      </w:pPr>
      <w:r>
        <w:t xml:space="preserve">(text in red): On top of the CBPR defined in the previous steps, in RO1 only there are preambles </w:t>
      </w:r>
      <w:r w:rsidR="00577C33">
        <w:t>indicating “</w:t>
      </w:r>
      <w:proofErr w:type="spellStart"/>
      <w:r w:rsidR="00577C33">
        <w:t>RedCap+SmallData</w:t>
      </w:r>
      <w:proofErr w:type="spellEnd"/>
      <w:r w:rsidR="00577C33">
        <w:t>”: 5 preambles per SSB for 4-step and 3 preambles per SSB for 2-step.</w:t>
      </w:r>
    </w:p>
    <w:p w14:paraId="078038BA" w14:textId="0DBD7141" w:rsidR="00577C33" w:rsidRDefault="00577C33" w:rsidP="00577C33">
      <w:pPr>
        <w:pStyle w:val="BodyText"/>
      </w:pPr>
      <w:r>
        <w:t>The resulting configuration is shown in the figure below:</w:t>
      </w:r>
    </w:p>
    <w:p w14:paraId="0D722DF4" w14:textId="77777777" w:rsidR="00577C33" w:rsidRDefault="00577C33" w:rsidP="00DD409E">
      <w:pPr>
        <w:pStyle w:val="BodyText"/>
        <w:keepNext/>
      </w:pPr>
      <w:r>
        <w:rPr>
          <w:noProof/>
        </w:rPr>
        <w:lastRenderedPageBreak/>
        <w:drawing>
          <wp:inline distT="0" distB="0" distL="0" distR="0" wp14:anchorId="6B025598" wp14:editId="54CBEAAB">
            <wp:extent cx="6114415" cy="3923665"/>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923665"/>
                    </a:xfrm>
                    <a:prstGeom prst="rect">
                      <a:avLst/>
                    </a:prstGeom>
                    <a:noFill/>
                    <a:ln>
                      <a:noFill/>
                    </a:ln>
                  </pic:spPr>
                </pic:pic>
              </a:graphicData>
            </a:graphic>
          </wp:inline>
        </w:drawing>
      </w:r>
    </w:p>
    <w:p w14:paraId="37AE7DCA" w14:textId="5D773278" w:rsidR="00577C33" w:rsidRDefault="00577C33" w:rsidP="00577C33">
      <w:pPr>
        <w:pStyle w:val="Caption"/>
        <w:jc w:val="both"/>
      </w:pPr>
      <w:r>
        <w:t xml:space="preserve">Figure </w:t>
      </w:r>
      <w:r w:rsidR="00894C25">
        <w:fldChar w:fldCharType="begin"/>
      </w:r>
      <w:r w:rsidR="00894C25">
        <w:instrText xml:space="preserve"> SEQ Figure \* ARABIC </w:instrText>
      </w:r>
      <w:r w:rsidR="00894C25">
        <w:fldChar w:fldCharType="separate"/>
      </w:r>
      <w:r w:rsidR="002230B0">
        <w:rPr>
          <w:noProof/>
        </w:rPr>
        <w:t>2</w:t>
      </w:r>
      <w:r w:rsidR="00894C25">
        <w:rPr>
          <w:noProof/>
        </w:rPr>
        <w:fldChar w:fldCharType="end"/>
      </w:r>
      <w:r>
        <w:t>: Example of additional feature combination mapped to a subset of all ROs in a PRACH slot</w:t>
      </w:r>
    </w:p>
    <w:p w14:paraId="695C0981" w14:textId="0263DC97" w:rsidR="00577C33" w:rsidRDefault="00577C33" w:rsidP="00577C33">
      <w:pPr>
        <w:pStyle w:val="Proposal"/>
      </w:pPr>
      <w:bookmarkStart w:id="28" w:name="_Toc85746080"/>
      <w:r>
        <w:t xml:space="preserve">The </w:t>
      </w:r>
      <w:r w:rsidR="00D66D1E">
        <w:t xml:space="preserve">signalling structure </w:t>
      </w:r>
      <w:r>
        <w:t xml:space="preserve">above is </w:t>
      </w:r>
      <w:r w:rsidR="00D66D1E">
        <w:t>used as baseline</w:t>
      </w:r>
      <w:bookmarkEnd w:id="28"/>
    </w:p>
    <w:p w14:paraId="4B853341" w14:textId="6FE7D9CB" w:rsidR="00577C33" w:rsidRDefault="00577C33" w:rsidP="00577C33">
      <w:pPr>
        <w:pStyle w:val="BodyText"/>
      </w:pPr>
      <w:r>
        <w:t>Notice that this method can be applied also to the legacy PRACH configuration provided that the number of CBPR and CFPR are properly configured so that a legacy UE doesn’t randomly choose preambles intended for Rel-17 features.</w:t>
      </w:r>
    </w:p>
    <w:p w14:paraId="2C9B44D9" w14:textId="15FEE93D" w:rsidR="00577C33" w:rsidRDefault="006E6983" w:rsidP="00577C33">
      <w:pPr>
        <w:pStyle w:val="BodyText"/>
      </w:pPr>
      <w:r>
        <w:t>To determine in which order the various preamble segments are defined it is important to have a rule hardcoded in the standard. The rule that was used in the example is:</w:t>
      </w:r>
    </w:p>
    <w:p w14:paraId="6F468D44" w14:textId="6DD17710" w:rsidR="006E6983" w:rsidRDefault="006E6983" w:rsidP="006E6983">
      <w:pPr>
        <w:pStyle w:val="BodyText"/>
        <w:numPr>
          <w:ilvl w:val="0"/>
          <w:numId w:val="61"/>
        </w:numPr>
      </w:pPr>
      <w:r>
        <w:t>First the 4-step preambles associated with the whole PRACH configuration (as in legacy)</w:t>
      </w:r>
    </w:p>
    <w:p w14:paraId="17D194E1" w14:textId="687770B9" w:rsidR="006E6983" w:rsidRDefault="006E6983" w:rsidP="006E6983">
      <w:pPr>
        <w:pStyle w:val="BodyText"/>
        <w:numPr>
          <w:ilvl w:val="0"/>
          <w:numId w:val="61"/>
        </w:numPr>
      </w:pPr>
      <w:r>
        <w:t>Then the 2-step preambles associated with the whole PRACH configuration (as in legacy)</w:t>
      </w:r>
    </w:p>
    <w:p w14:paraId="492C4F09" w14:textId="0449E2B8" w:rsidR="006E6983" w:rsidRDefault="006E6983" w:rsidP="006E6983">
      <w:pPr>
        <w:pStyle w:val="BodyText"/>
        <w:numPr>
          <w:ilvl w:val="0"/>
          <w:numId w:val="61"/>
        </w:numPr>
      </w:pPr>
      <w:r>
        <w:t>Then the preambles associated with the Rel-17 feature combinations as listed in the “</w:t>
      </w:r>
      <w:proofErr w:type="spellStart"/>
      <w:r w:rsidRPr="00DD409E">
        <w:rPr>
          <w:i/>
          <w:iCs/>
        </w:rPr>
        <w:t>rach-sharedROList</w:t>
      </w:r>
      <w:proofErr w:type="spellEnd"/>
      <w:r>
        <w:t>” field, 4-step preambles first and 2-step preambles second.</w:t>
      </w:r>
    </w:p>
    <w:p w14:paraId="624CC2E9" w14:textId="1F2B5A9A" w:rsidR="006E6983" w:rsidRDefault="006E6983" w:rsidP="00DD409E">
      <w:pPr>
        <w:pStyle w:val="BodyText"/>
      </w:pPr>
      <w:r>
        <w:t xml:space="preserve">In the example it was not shown how it would work for </w:t>
      </w:r>
      <w:proofErr w:type="spellStart"/>
      <w:r>
        <w:t>GroupA</w:t>
      </w:r>
      <w:proofErr w:type="spellEnd"/>
      <w:r>
        <w:t>/</w:t>
      </w:r>
      <w:proofErr w:type="spellStart"/>
      <w:r>
        <w:t>GroupB</w:t>
      </w:r>
      <w:proofErr w:type="spellEnd"/>
      <w:r>
        <w:t>, but a similar approach can be followed and thus the sorting rule should include also Group B preambles</w:t>
      </w:r>
    </w:p>
    <w:p w14:paraId="1D548EC5" w14:textId="3987DCBF" w:rsidR="004F072E" w:rsidRDefault="006E6983" w:rsidP="006E6983">
      <w:pPr>
        <w:pStyle w:val="Proposal"/>
      </w:pPr>
      <w:bookmarkStart w:id="29" w:name="_Toc85746081"/>
      <w:r>
        <w:t>When multiple feature combinations are sharing the same RO, the following rule should be used to determine in which order the CBPR are defined:</w:t>
      </w:r>
      <w:bookmarkEnd w:id="29"/>
    </w:p>
    <w:p w14:paraId="2C2C5C89" w14:textId="56757DEF" w:rsidR="006E6983" w:rsidRDefault="006E6983" w:rsidP="006E6983">
      <w:pPr>
        <w:pStyle w:val="Proposal"/>
        <w:numPr>
          <w:ilvl w:val="0"/>
          <w:numId w:val="62"/>
        </w:numPr>
      </w:pPr>
      <w:bookmarkStart w:id="30" w:name="_Toc85746082"/>
      <w:r>
        <w:t>First the 4-step / Group A preambles associated with the whole PRACH</w:t>
      </w:r>
      <w:bookmarkEnd w:id="30"/>
    </w:p>
    <w:p w14:paraId="1B7505F2" w14:textId="2BBD67C2" w:rsidR="006E6983" w:rsidRDefault="006E6983" w:rsidP="006E6983">
      <w:pPr>
        <w:pStyle w:val="Proposal"/>
        <w:numPr>
          <w:ilvl w:val="0"/>
          <w:numId w:val="62"/>
        </w:numPr>
      </w:pPr>
      <w:bookmarkStart w:id="31" w:name="_Toc85746083"/>
      <w:r>
        <w:t>Then the 4-step / Group B preambles associated with the whole PRACH</w:t>
      </w:r>
      <w:bookmarkEnd w:id="31"/>
    </w:p>
    <w:p w14:paraId="49267A4D" w14:textId="3FB3C830" w:rsidR="006E6983" w:rsidRDefault="006E6983" w:rsidP="006E6983">
      <w:pPr>
        <w:pStyle w:val="Proposal"/>
        <w:numPr>
          <w:ilvl w:val="0"/>
          <w:numId w:val="62"/>
        </w:numPr>
      </w:pPr>
      <w:bookmarkStart w:id="32" w:name="_Toc85746084"/>
      <w:r>
        <w:t>Then the 2-step / Group A preambles associated with the whole PRACH</w:t>
      </w:r>
      <w:bookmarkEnd w:id="32"/>
    </w:p>
    <w:p w14:paraId="7AFE38EF" w14:textId="72D39FA2" w:rsidR="006E6983" w:rsidRPr="009D57F5" w:rsidRDefault="006E6983" w:rsidP="006E6983">
      <w:pPr>
        <w:pStyle w:val="Proposal"/>
        <w:numPr>
          <w:ilvl w:val="0"/>
          <w:numId w:val="62"/>
        </w:numPr>
      </w:pPr>
      <w:bookmarkStart w:id="33" w:name="_Toc85746085"/>
      <w:r>
        <w:t>Then the 2-step / Group B preambles associated with the whole PRACH</w:t>
      </w:r>
      <w:bookmarkEnd w:id="33"/>
    </w:p>
    <w:p w14:paraId="5CBA87F2" w14:textId="774D4A0D" w:rsidR="006E6983" w:rsidRPr="00736E07" w:rsidRDefault="006E6983" w:rsidP="00DD409E">
      <w:pPr>
        <w:pStyle w:val="Proposal"/>
        <w:numPr>
          <w:ilvl w:val="0"/>
          <w:numId w:val="62"/>
        </w:numPr>
      </w:pPr>
      <w:bookmarkStart w:id="34" w:name="_Toc85746086"/>
      <w:r>
        <w:t xml:space="preserve">Then the preambles associated with Rel-17 feature combinations in the same order as in the </w:t>
      </w:r>
      <w:proofErr w:type="spellStart"/>
      <w:r w:rsidRPr="00DD409E">
        <w:rPr>
          <w:i/>
          <w:iCs/>
        </w:rPr>
        <w:t>rach-sharedROList</w:t>
      </w:r>
      <w:proofErr w:type="spellEnd"/>
      <w:r>
        <w:t xml:space="preserve"> field. Within each feature combination this order should be followed: 4-step/</w:t>
      </w:r>
      <w:proofErr w:type="spellStart"/>
      <w:r>
        <w:t>GroupA</w:t>
      </w:r>
      <w:proofErr w:type="spellEnd"/>
      <w:r>
        <w:t>, 4-step/</w:t>
      </w:r>
      <w:proofErr w:type="spellStart"/>
      <w:r>
        <w:t>GroupB</w:t>
      </w:r>
      <w:proofErr w:type="spellEnd"/>
      <w:r>
        <w:t>, 2-step/</w:t>
      </w:r>
      <w:proofErr w:type="spellStart"/>
      <w:r>
        <w:t>GroupA</w:t>
      </w:r>
      <w:proofErr w:type="spellEnd"/>
      <w:r>
        <w:t>, 2-step/</w:t>
      </w:r>
      <w:proofErr w:type="spellStart"/>
      <w:r>
        <w:t>GroupB</w:t>
      </w:r>
      <w:bookmarkEnd w:id="34"/>
      <w:proofErr w:type="spellEnd"/>
    </w:p>
    <w:p w14:paraId="30B9D51A" w14:textId="4D3A8757" w:rsidR="00B43F85" w:rsidRPr="00736E07" w:rsidRDefault="00487D1C" w:rsidP="00786280">
      <w:pPr>
        <w:pStyle w:val="Heading2"/>
      </w:pPr>
      <w:r>
        <w:lastRenderedPageBreak/>
        <w:t>2.2</w:t>
      </w:r>
      <w:r>
        <w:tab/>
        <w:t>Overall Procedure</w:t>
      </w:r>
    </w:p>
    <w:p w14:paraId="302A33CF" w14:textId="505B1ABC" w:rsidR="00A8235E" w:rsidRDefault="00A8235E" w:rsidP="00A8235E">
      <w:pPr>
        <w:pStyle w:val="BodyText"/>
      </w:pPr>
      <w:r>
        <w:t>Other aspects of the RACH procedure have been discussed in the interested WI in the past meetings</w:t>
      </w:r>
      <w:r w:rsidR="00436AE8">
        <w:t>:</w:t>
      </w:r>
    </w:p>
    <w:p w14:paraId="0A7E49ED" w14:textId="3DEA0365" w:rsidR="00083F5F" w:rsidRDefault="00436AE8" w:rsidP="00B100D4">
      <w:pPr>
        <w:pStyle w:val="BodyText"/>
        <w:numPr>
          <w:ilvl w:val="0"/>
          <w:numId w:val="31"/>
        </w:numPr>
      </w:pPr>
      <w:r>
        <w:t>I</w:t>
      </w:r>
      <w:r w:rsidR="00A8235E">
        <w:t>n the e-mail discussion</w:t>
      </w:r>
      <w:r w:rsidR="00825B39">
        <w:t xml:space="preserve"> </w:t>
      </w:r>
      <w:r w:rsidR="00825B39">
        <w:fldChar w:fldCharType="begin"/>
      </w:r>
      <w:r w:rsidR="00825B39">
        <w:instrText xml:space="preserve"> REF _Ref78980448 \r \h </w:instrText>
      </w:r>
      <w:r w:rsidR="00825B39">
        <w:fldChar w:fldCharType="separate"/>
      </w:r>
      <w:r w:rsidR="002230B0">
        <w:t>[5]</w:t>
      </w:r>
      <w:r w:rsidR="00825B39">
        <w:fldChar w:fldCharType="end"/>
      </w:r>
      <w:r w:rsidR="00825B39">
        <w:t xml:space="preserve"> </w:t>
      </w:r>
      <w:r w:rsidR="00A8235E">
        <w:t>it is being discussed whether the UE should fallback from 4-step slice specific RACH to 4-step common RACH or from 2-step slice specific RACH to 4-step common RACH.</w:t>
      </w:r>
    </w:p>
    <w:p w14:paraId="5343D252" w14:textId="3A61F1AC" w:rsidR="00A8235E" w:rsidRDefault="00083F5F" w:rsidP="00083F5F">
      <w:pPr>
        <w:pStyle w:val="BodyText"/>
        <w:numPr>
          <w:ilvl w:val="0"/>
          <w:numId w:val="31"/>
        </w:numPr>
      </w:pPr>
      <w:r>
        <w:t>F</w:t>
      </w:r>
      <w:r w:rsidR="00A8235E">
        <w:t>or Small Data</w:t>
      </w:r>
      <w:r>
        <w:t xml:space="preserve"> a discussion is</w:t>
      </w:r>
      <w:r w:rsidR="00825B39">
        <w:t xml:space="preserve"> being carried out</w:t>
      </w:r>
      <w:r w:rsidR="00634B35">
        <w:t xml:space="preserve"> about</w:t>
      </w:r>
      <w:r w:rsidR="00A8235E">
        <w:t xml:space="preserve"> whether the UE should be allowed to fallback from 2-step RA-SDT to 4-step legacy.</w:t>
      </w:r>
      <w:r w:rsidR="005B40DC">
        <w:t xml:space="preserve"> </w:t>
      </w:r>
      <w:r w:rsidR="00825B39">
        <w:fldChar w:fldCharType="begin"/>
      </w:r>
      <w:r w:rsidR="00825B39">
        <w:instrText xml:space="preserve"> REF _Ref75161746 \r \h </w:instrText>
      </w:r>
      <w:r w:rsidR="00825B39">
        <w:fldChar w:fldCharType="separate"/>
      </w:r>
      <w:r w:rsidR="002230B0">
        <w:t>[6]</w:t>
      </w:r>
      <w:r w:rsidR="00825B39">
        <w:fldChar w:fldCharType="end"/>
      </w:r>
    </w:p>
    <w:p w14:paraId="1B62970E" w14:textId="367CA437" w:rsidR="00634B35" w:rsidRDefault="00634B35" w:rsidP="00B100D4">
      <w:pPr>
        <w:pStyle w:val="BodyText"/>
        <w:numPr>
          <w:ilvl w:val="0"/>
          <w:numId w:val="31"/>
        </w:numPr>
      </w:pPr>
      <w:r>
        <w:t>In coverage enhancement, the</w:t>
      </w:r>
      <w:r w:rsidR="00B75398">
        <w:t xml:space="preserve"> working assumption is that</w:t>
      </w:r>
      <w:r w:rsidR="00BB294E">
        <w:t xml:space="preserve"> the RAR fields might be repurposed to indi</w:t>
      </w:r>
      <w:r w:rsidR="00302115">
        <w:t>cate</w:t>
      </w:r>
      <w:r w:rsidR="00D02819">
        <w:t xml:space="preserve"> that msg3 repetitions should be perfo</w:t>
      </w:r>
      <w:r w:rsidR="00951CC0">
        <w:t>r</w:t>
      </w:r>
      <w:r w:rsidR="00D02819">
        <w:t>med after having indicated that</w:t>
      </w:r>
      <w:r w:rsidR="00727721">
        <w:t xml:space="preserve"> Msg3 repetitions </w:t>
      </w:r>
      <w:r w:rsidR="0059099A">
        <w:t xml:space="preserve">have been requested. </w:t>
      </w:r>
      <w:r w:rsidR="00E47816" w:rsidRPr="00373A8D">
        <w:t>[</w:t>
      </w:r>
      <w:r w:rsidR="00373A8D" w:rsidRPr="00B100D4">
        <w:t>5</w:t>
      </w:r>
      <w:r w:rsidR="00E47816" w:rsidRPr="00373A8D">
        <w:t>]</w:t>
      </w:r>
    </w:p>
    <w:p w14:paraId="650A115B" w14:textId="0224015F" w:rsidR="00A8235E" w:rsidRDefault="00A8235E" w:rsidP="00A8235E">
      <w:pPr>
        <w:pStyle w:val="BodyText"/>
      </w:pPr>
      <w:r>
        <w:t xml:space="preserve">The objective should be to have a common procedure for all Rel-17 features from the specification point of view, and then describe small feature-specific variations if needed. Also, the introduction of changes in the standard that are common to multiple features should be discussed jointly. </w:t>
      </w:r>
    </w:p>
    <w:p w14:paraId="3A554319" w14:textId="461FD437" w:rsidR="00A8235E" w:rsidRDefault="00A8235E" w:rsidP="00A8235E">
      <w:pPr>
        <w:pStyle w:val="BodyText"/>
      </w:pPr>
      <w:r>
        <w:t>Taking as an example the aforementioned discussion, a fallback from 2-step “</w:t>
      </w:r>
      <w:proofErr w:type="spellStart"/>
      <w:r>
        <w:t>FeatureX</w:t>
      </w:r>
      <w:proofErr w:type="spellEnd"/>
      <w:r>
        <w:t xml:space="preserve">” RACH to legacy 4-step RACH, if controlled by the network, would require a new format for an existing message (RAR, </w:t>
      </w:r>
      <w:proofErr w:type="spellStart"/>
      <w:r>
        <w:t>fallbackRAR</w:t>
      </w:r>
      <w:proofErr w:type="spellEnd"/>
      <w:r>
        <w:t>) or a new message. If introduced, it would make sense to allow this fallback for all features, and if not introduced it should not be introduced for any Rel-17 feature.</w:t>
      </w:r>
    </w:p>
    <w:p w14:paraId="4E1D1440" w14:textId="5C180A31" w:rsidR="005B40DC" w:rsidRDefault="005B40DC" w:rsidP="00A8235E">
      <w:pPr>
        <w:pStyle w:val="BodyText"/>
      </w:pPr>
      <w:r>
        <w:t>Another example is the usage of different RSRP thresholds for the RA-type decision, multiple WIs are discussing to use different thresholds from the one</w:t>
      </w:r>
      <w:r w:rsidR="00000BB7">
        <w:t>s</w:t>
      </w:r>
      <w:r>
        <w:t xml:space="preserve"> already defined in legacy signalling.</w:t>
      </w:r>
    </w:p>
    <w:p w14:paraId="23154C60" w14:textId="523F3240" w:rsidR="00A8235E" w:rsidRDefault="005B40DC" w:rsidP="002230B0">
      <w:pPr>
        <w:pStyle w:val="Proposal"/>
      </w:pPr>
      <w:bookmarkStart w:id="35" w:name="_Toc85746087"/>
      <w:r>
        <w:t>It is define</w:t>
      </w:r>
      <w:r w:rsidR="002230B0">
        <w:t>d</w:t>
      </w:r>
      <w:r>
        <w:t xml:space="preserve"> a procedure shared for all features, with small feature-specific variations if needed</w:t>
      </w:r>
      <w:bookmarkEnd w:id="35"/>
    </w:p>
    <w:p w14:paraId="6D9DF40D" w14:textId="2187FB95" w:rsidR="00BC53AE" w:rsidRDefault="005B40DC" w:rsidP="00B100D4">
      <w:pPr>
        <w:pStyle w:val="Proposal"/>
      </w:pPr>
      <w:bookmarkStart w:id="36" w:name="_Toc85746088"/>
      <w:r>
        <w:t>RAN2 should discuss which aspects related to the procedure should be discussed and agreed jointly for all the interested features</w:t>
      </w:r>
      <w:bookmarkEnd w:id="36"/>
    </w:p>
    <w:p w14:paraId="24B87142" w14:textId="3240C76F" w:rsidR="00C01F33" w:rsidRPr="00CE0424" w:rsidRDefault="001B399C" w:rsidP="00CE0424">
      <w:pPr>
        <w:pStyle w:val="Heading1"/>
      </w:pPr>
      <w:r>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80E63E" w14:textId="27BE858E" w:rsidR="00EE090C"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85726290" w:history="1">
        <w:r w:rsidR="00EE090C" w:rsidRPr="0095698A">
          <w:rPr>
            <w:rStyle w:val="Hyperlink"/>
            <w:noProof/>
          </w:rPr>
          <w:t>Observation 1</w:t>
        </w:r>
        <w:r w:rsidR="00EE090C">
          <w:rPr>
            <w:rFonts w:asciiTheme="minorHAnsi" w:eastAsiaTheme="minorEastAsia" w:hAnsiTheme="minorHAnsi" w:cstheme="minorBidi"/>
            <w:b w:val="0"/>
            <w:noProof/>
            <w:sz w:val="22"/>
            <w:szCs w:val="22"/>
          </w:rPr>
          <w:tab/>
        </w:r>
        <w:r w:rsidR="00EE090C" w:rsidRPr="0095698A">
          <w:rPr>
            <w:rStyle w:val="Hyperlink"/>
            <w:noProof/>
          </w:rPr>
          <w:t>RACH partitioning is already used today for determining the SSB/beam association and for differentiating between 2-step and 4-step RA and between group A and B.</w:t>
        </w:r>
      </w:hyperlink>
    </w:p>
    <w:p w14:paraId="640DC877" w14:textId="1B95DAC9" w:rsidR="00EE090C" w:rsidRDefault="00894C25">
      <w:pPr>
        <w:pStyle w:val="TableofFigures"/>
        <w:tabs>
          <w:tab w:val="right" w:leader="dot" w:pos="9629"/>
        </w:tabs>
        <w:rPr>
          <w:rFonts w:asciiTheme="minorHAnsi" w:eastAsiaTheme="minorEastAsia" w:hAnsiTheme="minorHAnsi" w:cstheme="minorBidi"/>
          <w:b w:val="0"/>
          <w:noProof/>
          <w:sz w:val="22"/>
          <w:szCs w:val="22"/>
        </w:rPr>
      </w:pPr>
      <w:hyperlink w:anchor="_Toc85726291" w:history="1">
        <w:r w:rsidR="00EE090C" w:rsidRPr="0095698A">
          <w:rPr>
            <w:rStyle w:val="Hyperlink"/>
            <w:noProof/>
          </w:rPr>
          <w:t>Observation 2</w:t>
        </w:r>
        <w:r w:rsidR="00EE090C">
          <w:rPr>
            <w:rFonts w:asciiTheme="minorHAnsi" w:eastAsiaTheme="minorEastAsia" w:hAnsiTheme="minorHAnsi" w:cstheme="minorBidi"/>
            <w:b w:val="0"/>
            <w:noProof/>
            <w:sz w:val="22"/>
            <w:szCs w:val="22"/>
          </w:rPr>
          <w:tab/>
        </w:r>
        <w:r w:rsidR="00EE090C" w:rsidRPr="0095698A">
          <w:rPr>
            <w:rStyle w:val="Hyperlink"/>
            <w:noProof/>
          </w:rPr>
          <w:t>Some feature combinations can be excluded due to feature incompatibility.</w:t>
        </w:r>
      </w:hyperlink>
    </w:p>
    <w:p w14:paraId="7FD0654D" w14:textId="48290EA4" w:rsidR="00EE090C" w:rsidRDefault="00894C25">
      <w:pPr>
        <w:pStyle w:val="TableofFigures"/>
        <w:tabs>
          <w:tab w:val="right" w:leader="dot" w:pos="9629"/>
        </w:tabs>
        <w:rPr>
          <w:rFonts w:asciiTheme="minorHAnsi" w:eastAsiaTheme="minorEastAsia" w:hAnsiTheme="minorHAnsi" w:cstheme="minorBidi"/>
          <w:b w:val="0"/>
          <w:noProof/>
          <w:sz w:val="22"/>
          <w:szCs w:val="22"/>
        </w:rPr>
      </w:pPr>
      <w:hyperlink w:anchor="_Toc85726292" w:history="1">
        <w:r w:rsidR="00EE090C" w:rsidRPr="0095698A">
          <w:rPr>
            <w:rStyle w:val="Hyperlink"/>
            <w:noProof/>
          </w:rPr>
          <w:t>Observation 3</w:t>
        </w:r>
        <w:r w:rsidR="00EE090C">
          <w:rPr>
            <w:rFonts w:asciiTheme="minorHAnsi" w:eastAsiaTheme="minorEastAsia" w:hAnsiTheme="minorHAnsi" w:cstheme="minorBidi"/>
            <w:b w:val="0"/>
            <w:noProof/>
            <w:sz w:val="22"/>
            <w:szCs w:val="22"/>
          </w:rPr>
          <w:tab/>
        </w:r>
        <w:r w:rsidR="00EE090C" w:rsidRPr="0095698A">
          <w:rPr>
            <w:rStyle w:val="Hyperlink"/>
            <w:noProof/>
          </w:rPr>
          <w:t>In real deployment it is expected that only a subset of the features and feature combinations will be enabled.</w:t>
        </w:r>
      </w:hyperlink>
    </w:p>
    <w:p w14:paraId="556A3D54" w14:textId="78CB46A3"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39DD4A" w14:textId="1BEDA3A3" w:rsidR="00CE30A6" w:rsidRDefault="00F1503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85746075" w:history="1">
        <w:r w:rsidR="00CE30A6" w:rsidRPr="00523D18">
          <w:rPr>
            <w:rStyle w:val="Hyperlink"/>
            <w:noProof/>
          </w:rPr>
          <w:t>Proposal 1</w:t>
        </w:r>
        <w:r w:rsidR="00CE30A6">
          <w:rPr>
            <w:rFonts w:asciiTheme="minorHAnsi" w:eastAsiaTheme="minorEastAsia" w:hAnsiTheme="minorHAnsi" w:cstheme="minorBidi"/>
            <w:b w:val="0"/>
            <w:noProof/>
            <w:sz w:val="22"/>
            <w:szCs w:val="22"/>
          </w:rPr>
          <w:tab/>
        </w:r>
        <w:r w:rsidR="00CE30A6" w:rsidRPr="00523D18">
          <w:rPr>
            <w:rStyle w:val="Hyperlink"/>
            <w:noProof/>
          </w:rPr>
          <w:t>Rel-17 PRACH design should reuse as much as possible the existing signalling for the integration of legacy and Rel-17 features</w:t>
        </w:r>
      </w:hyperlink>
    </w:p>
    <w:p w14:paraId="40EB4689" w14:textId="75CBB8EB"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76" w:history="1">
        <w:r w:rsidRPr="00523D18">
          <w:rPr>
            <w:rStyle w:val="Hyperlink"/>
            <w:noProof/>
          </w:rPr>
          <w:t>Proposal 2</w:t>
        </w:r>
        <w:r>
          <w:rPr>
            <w:rFonts w:asciiTheme="minorHAnsi" w:eastAsiaTheme="minorEastAsia" w:hAnsiTheme="minorHAnsi" w:cstheme="minorBidi"/>
            <w:b w:val="0"/>
            <w:noProof/>
            <w:sz w:val="22"/>
            <w:szCs w:val="22"/>
          </w:rPr>
          <w:tab/>
        </w:r>
        <w:r w:rsidRPr="00523D18">
          <w:rPr>
            <w:rStyle w:val="Hyperlink"/>
            <w:noProof/>
          </w:rPr>
          <w:t>Only considering binary (on/off) features will reduce the number of preamble sets.</w:t>
        </w:r>
      </w:hyperlink>
    </w:p>
    <w:p w14:paraId="1CFDC9C4" w14:textId="4F34D0CE"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77" w:history="1">
        <w:r w:rsidRPr="00523D18">
          <w:rPr>
            <w:rStyle w:val="Hyperlink"/>
            <w:noProof/>
          </w:rPr>
          <w:t>Proposal 3</w:t>
        </w:r>
        <w:r>
          <w:rPr>
            <w:rFonts w:asciiTheme="minorHAnsi" w:eastAsiaTheme="minorEastAsia" w:hAnsiTheme="minorHAnsi" w:cstheme="minorBidi"/>
            <w:b w:val="0"/>
            <w:noProof/>
            <w:sz w:val="22"/>
            <w:szCs w:val="22"/>
          </w:rPr>
          <w:tab/>
        </w:r>
        <w:r w:rsidRPr="00523D18">
          <w:rPr>
            <w:rStyle w:val="Hyperlink"/>
            <w:noProof/>
          </w:rPr>
          <w:t>The standard does not forbid any particular combination of features</w:t>
        </w:r>
      </w:hyperlink>
    </w:p>
    <w:p w14:paraId="4F322F6E" w14:textId="55968410"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78" w:history="1">
        <w:r w:rsidRPr="00523D18">
          <w:rPr>
            <w:rStyle w:val="Hyperlink"/>
            <w:noProof/>
          </w:rPr>
          <w:t>Proposal 4</w:t>
        </w:r>
        <w:r>
          <w:rPr>
            <w:rFonts w:asciiTheme="minorHAnsi" w:eastAsiaTheme="minorEastAsia" w:hAnsiTheme="minorHAnsi" w:cstheme="minorBidi"/>
            <w:b w:val="0"/>
            <w:noProof/>
            <w:sz w:val="22"/>
            <w:szCs w:val="22"/>
          </w:rPr>
          <w:tab/>
        </w:r>
        <w:r w:rsidRPr="00523D18">
          <w:rPr>
            <w:rStyle w:val="Hyperlink"/>
            <w:noProof/>
          </w:rPr>
          <w:t>Feature combinations are represented by an Information Element as in the pseudo-code above. FFS on the actual ASN.1 code</w:t>
        </w:r>
      </w:hyperlink>
    </w:p>
    <w:p w14:paraId="535276E3" w14:textId="015DC2D6"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79" w:history="1">
        <w:r w:rsidRPr="00523D18">
          <w:rPr>
            <w:rStyle w:val="Hyperlink"/>
            <w:noProof/>
          </w:rPr>
          <w:t>Proposal 5</w:t>
        </w:r>
        <w:r>
          <w:rPr>
            <w:rFonts w:asciiTheme="minorHAnsi" w:eastAsiaTheme="minorEastAsia" w:hAnsiTheme="minorHAnsi" w:cstheme="minorBidi"/>
            <w:b w:val="0"/>
            <w:noProof/>
            <w:sz w:val="22"/>
            <w:szCs w:val="22"/>
          </w:rPr>
          <w:tab/>
        </w:r>
        <w:r w:rsidRPr="00523D18">
          <w:rPr>
            <w:rStyle w:val="Hyperlink"/>
            <w:noProof/>
          </w:rPr>
          <w:t>Additional PRACH configuration are defined each as a pair of RACH-ConfigCommon and MsgA-ConfigCommon-r16 IEs and a FeatureCombinationIndication</w:t>
        </w:r>
      </w:hyperlink>
    </w:p>
    <w:p w14:paraId="1DA7B9D5" w14:textId="27CA4064"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0" w:history="1">
        <w:r w:rsidRPr="00523D18">
          <w:rPr>
            <w:rStyle w:val="Hyperlink"/>
            <w:noProof/>
          </w:rPr>
          <w:t>Proposal 6</w:t>
        </w:r>
        <w:r>
          <w:rPr>
            <w:rFonts w:asciiTheme="minorHAnsi" w:eastAsiaTheme="minorEastAsia" w:hAnsiTheme="minorHAnsi" w:cstheme="minorBidi"/>
            <w:b w:val="0"/>
            <w:noProof/>
            <w:sz w:val="22"/>
            <w:szCs w:val="22"/>
          </w:rPr>
          <w:tab/>
        </w:r>
        <w:r w:rsidRPr="00523D18">
          <w:rPr>
            <w:rStyle w:val="Hyperlink"/>
            <w:noProof/>
          </w:rPr>
          <w:t>The signalling structure above is used as baseline</w:t>
        </w:r>
      </w:hyperlink>
    </w:p>
    <w:p w14:paraId="4690F247" w14:textId="619D6A47"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1" w:history="1">
        <w:r w:rsidRPr="00523D18">
          <w:rPr>
            <w:rStyle w:val="Hyperlink"/>
            <w:noProof/>
          </w:rPr>
          <w:t>Proposal 7</w:t>
        </w:r>
        <w:r>
          <w:rPr>
            <w:rFonts w:asciiTheme="minorHAnsi" w:eastAsiaTheme="minorEastAsia" w:hAnsiTheme="minorHAnsi" w:cstheme="minorBidi"/>
            <w:b w:val="0"/>
            <w:noProof/>
            <w:sz w:val="22"/>
            <w:szCs w:val="22"/>
          </w:rPr>
          <w:tab/>
        </w:r>
        <w:r w:rsidRPr="00523D18">
          <w:rPr>
            <w:rStyle w:val="Hyperlink"/>
            <w:noProof/>
          </w:rPr>
          <w:t>When multiple feature combinations are sharing the same RO, the following rule should be used to determine in which order the CBPR are defined:</w:t>
        </w:r>
      </w:hyperlink>
    </w:p>
    <w:p w14:paraId="41AB55B9" w14:textId="6316D466"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2" w:history="1">
        <w:r w:rsidRPr="00523D18">
          <w:rPr>
            <w:rStyle w:val="Hyperlink"/>
            <w:noProof/>
          </w:rPr>
          <w:t>a)</w:t>
        </w:r>
        <w:r>
          <w:rPr>
            <w:rFonts w:asciiTheme="minorHAnsi" w:eastAsiaTheme="minorEastAsia" w:hAnsiTheme="minorHAnsi" w:cstheme="minorBidi"/>
            <w:b w:val="0"/>
            <w:noProof/>
            <w:sz w:val="22"/>
            <w:szCs w:val="22"/>
          </w:rPr>
          <w:tab/>
        </w:r>
        <w:r w:rsidRPr="00523D18">
          <w:rPr>
            <w:rStyle w:val="Hyperlink"/>
            <w:noProof/>
          </w:rPr>
          <w:t>First the 4-step / Group A preambles associated with the whole PRACH</w:t>
        </w:r>
      </w:hyperlink>
    </w:p>
    <w:p w14:paraId="6504826E" w14:textId="791140C0"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3" w:history="1">
        <w:r w:rsidRPr="00523D18">
          <w:rPr>
            <w:rStyle w:val="Hyperlink"/>
            <w:noProof/>
          </w:rPr>
          <w:t>b)</w:t>
        </w:r>
        <w:r>
          <w:rPr>
            <w:rFonts w:asciiTheme="minorHAnsi" w:eastAsiaTheme="minorEastAsia" w:hAnsiTheme="minorHAnsi" w:cstheme="minorBidi"/>
            <w:b w:val="0"/>
            <w:noProof/>
            <w:sz w:val="22"/>
            <w:szCs w:val="22"/>
          </w:rPr>
          <w:tab/>
        </w:r>
        <w:r w:rsidRPr="00523D18">
          <w:rPr>
            <w:rStyle w:val="Hyperlink"/>
            <w:noProof/>
          </w:rPr>
          <w:t>Then the 4-step / Group B preambles associated with the whole PRACH</w:t>
        </w:r>
      </w:hyperlink>
    </w:p>
    <w:p w14:paraId="790CA933" w14:textId="37953152"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4" w:history="1">
        <w:r w:rsidRPr="00523D18">
          <w:rPr>
            <w:rStyle w:val="Hyperlink"/>
            <w:noProof/>
          </w:rPr>
          <w:t>c)</w:t>
        </w:r>
        <w:r>
          <w:rPr>
            <w:rFonts w:asciiTheme="minorHAnsi" w:eastAsiaTheme="minorEastAsia" w:hAnsiTheme="minorHAnsi" w:cstheme="minorBidi"/>
            <w:b w:val="0"/>
            <w:noProof/>
            <w:sz w:val="22"/>
            <w:szCs w:val="22"/>
          </w:rPr>
          <w:tab/>
        </w:r>
        <w:r w:rsidRPr="00523D18">
          <w:rPr>
            <w:rStyle w:val="Hyperlink"/>
            <w:noProof/>
          </w:rPr>
          <w:t>Then the 2-step / Group A preambles associated with the whole PRACH</w:t>
        </w:r>
      </w:hyperlink>
    </w:p>
    <w:p w14:paraId="75C3F14D" w14:textId="03A16681"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5" w:history="1">
        <w:r w:rsidRPr="00523D18">
          <w:rPr>
            <w:rStyle w:val="Hyperlink"/>
            <w:noProof/>
          </w:rPr>
          <w:t>d)</w:t>
        </w:r>
        <w:r>
          <w:rPr>
            <w:rFonts w:asciiTheme="minorHAnsi" w:eastAsiaTheme="minorEastAsia" w:hAnsiTheme="minorHAnsi" w:cstheme="minorBidi"/>
            <w:b w:val="0"/>
            <w:noProof/>
            <w:sz w:val="22"/>
            <w:szCs w:val="22"/>
          </w:rPr>
          <w:tab/>
        </w:r>
        <w:r w:rsidRPr="00523D18">
          <w:rPr>
            <w:rStyle w:val="Hyperlink"/>
            <w:noProof/>
          </w:rPr>
          <w:t>Then the 2-step / Group B preambles associated with the whole PRACH</w:t>
        </w:r>
      </w:hyperlink>
    </w:p>
    <w:p w14:paraId="790D06D6" w14:textId="53F68DA3"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6" w:history="1">
        <w:r w:rsidRPr="00523D18">
          <w:rPr>
            <w:rStyle w:val="Hyperlink"/>
            <w:noProof/>
          </w:rPr>
          <w:t>e)</w:t>
        </w:r>
        <w:r>
          <w:rPr>
            <w:rFonts w:asciiTheme="minorHAnsi" w:eastAsiaTheme="minorEastAsia" w:hAnsiTheme="minorHAnsi" w:cstheme="minorBidi"/>
            <w:b w:val="0"/>
            <w:noProof/>
            <w:sz w:val="22"/>
            <w:szCs w:val="22"/>
          </w:rPr>
          <w:tab/>
        </w:r>
        <w:r w:rsidRPr="00523D18">
          <w:rPr>
            <w:rStyle w:val="Hyperlink"/>
            <w:noProof/>
          </w:rPr>
          <w:t xml:space="preserve">Then the preambles associated with Rel-17 feature combinations in the same order as in the </w:t>
        </w:r>
        <w:r w:rsidRPr="00523D18">
          <w:rPr>
            <w:rStyle w:val="Hyperlink"/>
            <w:i/>
            <w:iCs/>
            <w:noProof/>
          </w:rPr>
          <w:t>rach-sharedROList</w:t>
        </w:r>
        <w:r w:rsidRPr="00523D18">
          <w:rPr>
            <w:rStyle w:val="Hyperlink"/>
            <w:noProof/>
          </w:rPr>
          <w:t xml:space="preserve"> field. Within each feature combination this order should be followed: 4-step/GroupA, 4-step/GroupB, 2-step/GroupA, 2-step/GroupB</w:t>
        </w:r>
      </w:hyperlink>
    </w:p>
    <w:p w14:paraId="03CC474B" w14:textId="27A8D58D"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7" w:history="1">
        <w:r w:rsidRPr="00523D18">
          <w:rPr>
            <w:rStyle w:val="Hyperlink"/>
            <w:noProof/>
          </w:rPr>
          <w:t>Proposal 8</w:t>
        </w:r>
        <w:r>
          <w:rPr>
            <w:rFonts w:asciiTheme="minorHAnsi" w:eastAsiaTheme="minorEastAsia" w:hAnsiTheme="minorHAnsi" w:cstheme="minorBidi"/>
            <w:b w:val="0"/>
            <w:noProof/>
            <w:sz w:val="22"/>
            <w:szCs w:val="22"/>
          </w:rPr>
          <w:tab/>
        </w:r>
        <w:r w:rsidRPr="00523D18">
          <w:rPr>
            <w:rStyle w:val="Hyperlink"/>
            <w:noProof/>
          </w:rPr>
          <w:t>It is defined a procedure shared for all features, with small feature-specific variations if needed</w:t>
        </w:r>
      </w:hyperlink>
    </w:p>
    <w:p w14:paraId="4ED7ABFC" w14:textId="31DC0D21" w:rsidR="00CE30A6" w:rsidRDefault="00CE30A6">
      <w:pPr>
        <w:pStyle w:val="TableofFigures"/>
        <w:tabs>
          <w:tab w:val="right" w:leader="dot" w:pos="9629"/>
        </w:tabs>
        <w:rPr>
          <w:rFonts w:asciiTheme="minorHAnsi" w:eastAsiaTheme="minorEastAsia" w:hAnsiTheme="minorHAnsi" w:cstheme="minorBidi"/>
          <w:b w:val="0"/>
          <w:noProof/>
          <w:sz w:val="22"/>
          <w:szCs w:val="22"/>
        </w:rPr>
      </w:pPr>
      <w:hyperlink w:anchor="_Toc85746088" w:history="1">
        <w:r w:rsidRPr="00523D18">
          <w:rPr>
            <w:rStyle w:val="Hyperlink"/>
            <w:noProof/>
          </w:rPr>
          <w:t>Proposal 9</w:t>
        </w:r>
        <w:r>
          <w:rPr>
            <w:rFonts w:asciiTheme="minorHAnsi" w:eastAsiaTheme="minorEastAsia" w:hAnsiTheme="minorHAnsi" w:cstheme="minorBidi"/>
            <w:b w:val="0"/>
            <w:noProof/>
            <w:sz w:val="22"/>
            <w:szCs w:val="22"/>
          </w:rPr>
          <w:tab/>
        </w:r>
        <w:r w:rsidRPr="00523D18">
          <w:rPr>
            <w:rStyle w:val="Hyperlink"/>
            <w:noProof/>
          </w:rPr>
          <w:t>RAN2 should discuss which aspects related to the procedure should be discussed and agreed jointly for all the interested features</w:t>
        </w:r>
      </w:hyperlink>
    </w:p>
    <w:p w14:paraId="263C529E" w14:textId="42EDD50A" w:rsidR="009353FB" w:rsidRPr="00A04F49" w:rsidRDefault="00F15037" w:rsidP="00B100D4">
      <w:pPr>
        <w:pStyle w:val="BodyText"/>
      </w:pPr>
      <w:r>
        <w:rPr>
          <w:b/>
          <w:bCs/>
          <w:lang w:val="en-US"/>
        </w:rPr>
        <w:fldChar w:fldCharType="end"/>
      </w:r>
      <w:r w:rsidRPr="00CE0424">
        <w:rPr>
          <w:b/>
          <w:bCs/>
        </w:rPr>
        <w:t xml:space="preserve"> </w:t>
      </w:r>
    </w:p>
    <w:p w14:paraId="57DE93BB" w14:textId="77777777" w:rsidR="00C01F33" w:rsidRPr="00CE0424" w:rsidRDefault="00C01F33" w:rsidP="006E062C"/>
    <w:p w14:paraId="10D64979" w14:textId="153953F3" w:rsidR="00F507D1" w:rsidRPr="00CE0424" w:rsidRDefault="00F507D1" w:rsidP="00CE0424">
      <w:pPr>
        <w:pStyle w:val="Heading1"/>
      </w:pPr>
      <w:bookmarkStart w:id="37" w:name="_In-sequence_SDU_delivery"/>
      <w:bookmarkEnd w:id="37"/>
      <w:r w:rsidRPr="00CE0424">
        <w:t>References</w:t>
      </w:r>
    </w:p>
    <w:bookmarkStart w:id="38" w:name="_Ref70945771"/>
    <w:bookmarkStart w:id="39" w:name="_Ref174151459"/>
    <w:bookmarkStart w:id="40" w:name="_Ref189809556"/>
    <w:p w14:paraId="07CD66F3" w14:textId="17BF3A75"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38"/>
    </w:p>
    <w:bookmarkStart w:id="41" w:name="_Ref70945783"/>
    <w:p w14:paraId="6DF33065" w14:textId="65B75E1A" w:rsidR="005F3025" w:rsidRDefault="001935C7" w:rsidP="00311702">
      <w:pPr>
        <w:pStyle w:val="Reference"/>
      </w:pPr>
      <w:r>
        <w:fldChar w:fldCharType="begin"/>
      </w:r>
      <w:r w:rsidR="002B0BA8">
        <w:instrText>HYPERLINK "https://www.3gpp.org/ftp/tsg_ran/TSG_RAN/TSGR_93e/Docs/RP-212594.zip"</w:instrText>
      </w:r>
      <w:r>
        <w:fldChar w:fldCharType="separate"/>
      </w:r>
      <w:r w:rsidR="002B0BA8">
        <w:rPr>
          <w:rStyle w:val="Hyperlink"/>
        </w:rPr>
        <w:t>RP-212594</w:t>
      </w:r>
      <w:r>
        <w:fldChar w:fldCharType="end"/>
      </w:r>
      <w:r w:rsidR="008274AD">
        <w:t xml:space="preserve">, </w:t>
      </w:r>
      <w:r w:rsidR="0067694E">
        <w:t>“</w:t>
      </w:r>
      <w:bookmarkEnd w:id="41"/>
      <w:r w:rsidR="002B0BA8">
        <w:t>Revised WID on</w:t>
      </w:r>
      <w:r w:rsidR="002B0BA8" w:rsidRPr="008274AD">
        <w:t xml:space="preserve"> small</w:t>
      </w:r>
      <w:r w:rsidR="002B0BA8">
        <w:t xml:space="preserve"> </w:t>
      </w:r>
      <w:r w:rsidR="002B0BA8" w:rsidRPr="008274AD">
        <w:t>data transmissions in INACTIVE state</w:t>
      </w:r>
      <w:r w:rsidR="002B0BA8">
        <w:t>”,</w:t>
      </w:r>
      <w:r w:rsidR="002B0BA8" w:rsidRPr="00BD1C7F">
        <w:t xml:space="preserve"> </w:t>
      </w:r>
      <w:r w:rsidR="002B0BA8">
        <w:t>RAN#93-e</w:t>
      </w:r>
    </w:p>
    <w:bookmarkStart w:id="42" w:name="_Ref70945792"/>
    <w:bookmarkEnd w:id="39"/>
    <w:bookmarkEnd w:id="40"/>
    <w:p w14:paraId="259494C5" w14:textId="3F9E8BEE" w:rsidR="003A7EF3" w:rsidRDefault="001935C7">
      <w:pPr>
        <w:pStyle w:val="Reference"/>
      </w:pPr>
      <w:r>
        <w:fldChar w:fldCharType="begin"/>
      </w:r>
      <w:r w:rsidR="00413473">
        <w:instrText>HYPERLINK "https://www.3gpp.org/ftp/TSG_RAN/TSG_RAN/TSGR_92e/Docs/RP-211566.zip"</w:instrText>
      </w:r>
      <w:r>
        <w:fldChar w:fldCharType="separate"/>
      </w:r>
      <w:r w:rsidR="00BD1C7F" w:rsidRPr="001935C7">
        <w:rPr>
          <w:rStyle w:val="Hyperlink"/>
        </w:rPr>
        <w:t>RP-21</w:t>
      </w:r>
      <w:r w:rsidR="00F146A1">
        <w:rPr>
          <w:rStyle w:val="Hyperlink"/>
        </w:rPr>
        <w:t>1</w:t>
      </w:r>
      <w:r w:rsidR="00E712B2">
        <w:rPr>
          <w:rStyle w:val="Hyperlink"/>
        </w:rPr>
        <w:t>566</w:t>
      </w:r>
      <w:r>
        <w:fldChar w:fldCharType="end"/>
      </w:r>
      <w:r w:rsidR="00BD1C7F">
        <w:t xml:space="preserve">, </w:t>
      </w:r>
      <w:r w:rsidR="0067694E">
        <w:t>“</w:t>
      </w:r>
      <w:r w:rsidR="00BD1C7F" w:rsidRPr="00BD1C7F">
        <w:t>Revised WID on NR coverage enhancements</w:t>
      </w:r>
      <w:r w:rsidR="0067694E">
        <w:t>”</w:t>
      </w:r>
      <w:r w:rsidR="00BD1C7F">
        <w:t>, RAN#9</w:t>
      </w:r>
      <w:r w:rsidR="00151EA6">
        <w:t>2</w:t>
      </w:r>
      <w:r w:rsidR="00BD1C7F">
        <w:t>-e</w:t>
      </w:r>
      <w:bookmarkEnd w:id="42"/>
    </w:p>
    <w:bookmarkStart w:id="43" w:name="_Ref78900615"/>
    <w:p w14:paraId="2081E7A8" w14:textId="6685B0CD" w:rsidR="006365BD" w:rsidRDefault="003F268F" w:rsidP="00CE0424">
      <w:pPr>
        <w:pStyle w:val="Reference"/>
      </w:pPr>
      <w:r>
        <w:rPr>
          <w:lang w:val="en-US"/>
        </w:rPr>
        <w:fldChar w:fldCharType="begin"/>
      </w:r>
      <w:r w:rsidR="002B0BA8">
        <w:rPr>
          <w:lang w:val="en-US"/>
        </w:rPr>
        <w:instrText>HYPERLINK "https://www.3gpp.org/ftp/tsg_ran/TSG_RAN/TSGR_93e/Docs/RP-212534.zip"</w:instrText>
      </w:r>
      <w:r>
        <w:rPr>
          <w:lang w:val="en-US"/>
        </w:rPr>
        <w:fldChar w:fldCharType="separate"/>
      </w:r>
      <w:r w:rsidR="002B0BA8">
        <w:rPr>
          <w:rStyle w:val="Hyperlink"/>
          <w:lang w:val="en-US"/>
        </w:rPr>
        <w:t>RP-212534</w:t>
      </w:r>
      <w:r>
        <w:rPr>
          <w:lang w:val="en-US"/>
        </w:rPr>
        <w:fldChar w:fldCharType="end"/>
      </w:r>
      <w:r>
        <w:rPr>
          <w:lang w:val="en-US"/>
        </w:rPr>
        <w:t xml:space="preserve">, </w:t>
      </w:r>
      <w:bookmarkEnd w:id="43"/>
      <w:r w:rsidR="002B0BA8">
        <w:rPr>
          <w:lang w:val="en-US"/>
        </w:rPr>
        <w:t>“Revised WID on enhancement of RAN Slicing for NR”, RAN#93-e</w:t>
      </w:r>
    </w:p>
    <w:p w14:paraId="396013F6" w14:textId="03CDFA16" w:rsidR="00825B39" w:rsidRDefault="00825B39" w:rsidP="00CE0424">
      <w:pPr>
        <w:pStyle w:val="Reference"/>
      </w:pPr>
      <w:bookmarkStart w:id="44" w:name="_Ref78980448"/>
      <w:r w:rsidRPr="00F310E2">
        <w:t>[Post114-e][252][Slicing]</w:t>
      </w:r>
      <w:r w:rsidRPr="00825B39">
        <w:t xml:space="preserve"> RACH partitioning details</w:t>
      </w:r>
      <w:bookmarkEnd w:id="44"/>
    </w:p>
    <w:bookmarkStart w:id="45" w:name="_Ref75161746"/>
    <w:p w14:paraId="0FFFDD4F" w14:textId="6357B46F" w:rsidR="00825B39" w:rsidRDefault="00825B39" w:rsidP="00825B39">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End w:id="45"/>
    </w:p>
    <w:bookmarkStart w:id="46" w:name="_Ref84332986"/>
    <w:bookmarkStart w:id="47" w:name="_Ref85446287"/>
    <w:p w14:paraId="1E8C47B7" w14:textId="207B5AF5" w:rsidR="000E0CE2" w:rsidRDefault="000750AA" w:rsidP="00825B39">
      <w:pPr>
        <w:pStyle w:val="Reference"/>
      </w:pPr>
      <w:r>
        <w:fldChar w:fldCharType="begin"/>
      </w:r>
      <w:r>
        <w:instrText xml:space="preserve"> HYPERLINK "https://www.3gpp.org/ftp/Specs/archive/38_series/38.321/38321-g60.zip" </w:instrText>
      </w:r>
      <w:r>
        <w:fldChar w:fldCharType="separate"/>
      </w:r>
      <w:r w:rsidR="000E0CE2" w:rsidRPr="000750AA">
        <w:rPr>
          <w:rStyle w:val="Hyperlink"/>
        </w:rPr>
        <w:t>TS 38.321</w:t>
      </w:r>
      <w:r>
        <w:fldChar w:fldCharType="end"/>
      </w:r>
      <w:r w:rsidR="000E0CE2">
        <w:t xml:space="preserve">, </w:t>
      </w:r>
      <w:bookmarkEnd w:id="46"/>
      <w:r w:rsidRPr="000750AA">
        <w:t>Medium Access Control (MAC) protocol specification</w:t>
      </w:r>
      <w:r>
        <w:t>, v16.6.0, September 2021</w:t>
      </w:r>
      <w:bookmarkEnd w:id="47"/>
    </w:p>
    <w:p w14:paraId="0975C67B" w14:textId="53304E46" w:rsidR="000750AA" w:rsidRPr="00825B39" w:rsidRDefault="000750AA" w:rsidP="00825B39">
      <w:pPr>
        <w:pStyle w:val="Reference"/>
      </w:pPr>
      <w:bookmarkStart w:id="48" w:name="_Ref85444325"/>
      <w:r>
        <w:t>[Post115-e][504][RACH Partitioning] Signalling Aspects</w:t>
      </w:r>
      <w:bookmarkEnd w:id="48"/>
    </w:p>
    <w:sectPr w:rsidR="000750AA" w:rsidRPr="00825B3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83A81" w14:textId="77777777" w:rsidR="00894C25" w:rsidRDefault="00894C25">
      <w:r>
        <w:separator/>
      </w:r>
    </w:p>
  </w:endnote>
  <w:endnote w:type="continuationSeparator" w:id="0">
    <w:p w14:paraId="47B291AD" w14:textId="77777777" w:rsidR="00894C25" w:rsidRDefault="00894C25">
      <w:r>
        <w:continuationSeparator/>
      </w:r>
    </w:p>
  </w:endnote>
  <w:endnote w:type="continuationNotice" w:id="1">
    <w:p w14:paraId="06D11069" w14:textId="77777777" w:rsidR="00894C25" w:rsidRDefault="00894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2B0BA8" w:rsidRDefault="002B0B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5CF13" w14:textId="77777777" w:rsidR="00894C25" w:rsidRDefault="00894C25">
      <w:r>
        <w:separator/>
      </w:r>
    </w:p>
  </w:footnote>
  <w:footnote w:type="continuationSeparator" w:id="0">
    <w:p w14:paraId="4C1F79AF" w14:textId="77777777" w:rsidR="00894C25" w:rsidRDefault="00894C25">
      <w:r>
        <w:continuationSeparator/>
      </w:r>
    </w:p>
  </w:footnote>
  <w:footnote w:type="continuationNotice" w:id="1">
    <w:p w14:paraId="0BAA6D83" w14:textId="77777777" w:rsidR="00894C25" w:rsidRDefault="00894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2B0BA8" w:rsidRDefault="002B0B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EC3E2F"/>
    <w:multiLevelType w:val="hybridMultilevel"/>
    <w:tmpl w:val="427ACA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0F78286A"/>
    <w:multiLevelType w:val="hybridMultilevel"/>
    <w:tmpl w:val="40CC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297A9E"/>
    <w:multiLevelType w:val="hybridMultilevel"/>
    <w:tmpl w:val="BDBA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20388"/>
    <w:multiLevelType w:val="hybridMultilevel"/>
    <w:tmpl w:val="50565C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5B11EAF"/>
    <w:multiLevelType w:val="hybridMultilevel"/>
    <w:tmpl w:val="889C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B2A0D"/>
    <w:multiLevelType w:val="hybridMultilevel"/>
    <w:tmpl w:val="F95E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2E713A"/>
    <w:multiLevelType w:val="hybridMultilevel"/>
    <w:tmpl w:val="228E01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3F004D"/>
    <w:multiLevelType w:val="hybridMultilevel"/>
    <w:tmpl w:val="CC4E89EC"/>
    <w:lvl w:ilvl="0" w:tplc="A246E5F6">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37515887"/>
    <w:multiLevelType w:val="hybridMultilevel"/>
    <w:tmpl w:val="E042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43A75"/>
    <w:multiLevelType w:val="hybridMultilevel"/>
    <w:tmpl w:val="A5B80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B5EF2"/>
    <w:multiLevelType w:val="hybridMultilevel"/>
    <w:tmpl w:val="53181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2114EE5"/>
    <w:multiLevelType w:val="hybridMultilevel"/>
    <w:tmpl w:val="D832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842AF9"/>
    <w:multiLevelType w:val="hybridMultilevel"/>
    <w:tmpl w:val="6B2CED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73C08E8"/>
    <w:multiLevelType w:val="hybridMultilevel"/>
    <w:tmpl w:val="C79C3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FD4297"/>
    <w:multiLevelType w:val="hybridMultilevel"/>
    <w:tmpl w:val="A56CB3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246C82"/>
    <w:multiLevelType w:val="hybridMultilevel"/>
    <w:tmpl w:val="F744784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52" w15:restartNumberingAfterBreak="0">
    <w:nsid w:val="5EF70007"/>
    <w:multiLevelType w:val="hybridMultilevel"/>
    <w:tmpl w:val="76369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F3A760A"/>
    <w:multiLevelType w:val="hybridMultilevel"/>
    <w:tmpl w:val="3244DF14"/>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54" w15:restartNumberingAfterBreak="0">
    <w:nsid w:val="631022DB"/>
    <w:multiLevelType w:val="hybridMultilevel"/>
    <w:tmpl w:val="D3B8D7E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DA3226"/>
    <w:multiLevelType w:val="hybridMultilevel"/>
    <w:tmpl w:val="1CA6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C54215"/>
    <w:multiLevelType w:val="hybridMultilevel"/>
    <w:tmpl w:val="E902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8E70A41"/>
    <w:multiLevelType w:val="hybridMultilevel"/>
    <w:tmpl w:val="D9CE4120"/>
    <w:lvl w:ilvl="0" w:tplc="4808B25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32"/>
  </w:num>
  <w:num w:numId="4">
    <w:abstractNumId w:val="34"/>
  </w:num>
  <w:num w:numId="5">
    <w:abstractNumId w:val="24"/>
  </w:num>
  <w:num w:numId="6">
    <w:abstractNumId w:val="39"/>
  </w:num>
  <w:num w:numId="7">
    <w:abstractNumId w:val="48"/>
  </w:num>
  <w:num w:numId="8">
    <w:abstractNumId w:val="27"/>
  </w:num>
  <w:num w:numId="9">
    <w:abstractNumId w:val="22"/>
  </w:num>
  <w:num w:numId="10">
    <w:abstractNumId w:val="5"/>
  </w:num>
  <w:num w:numId="11">
    <w:abstractNumId w:val="4"/>
  </w:num>
  <w:num w:numId="12">
    <w:abstractNumId w:val="3"/>
  </w:num>
  <w:num w:numId="13">
    <w:abstractNumId w:val="45"/>
  </w:num>
  <w:num w:numId="14">
    <w:abstractNumId w:val="46"/>
  </w:num>
  <w:num w:numId="15">
    <w:abstractNumId w:val="36"/>
  </w:num>
  <w:num w:numId="16">
    <w:abstractNumId w:val="50"/>
  </w:num>
  <w:num w:numId="17">
    <w:abstractNumId w:val="17"/>
  </w:num>
  <w:num w:numId="18">
    <w:abstractNumId w:val="20"/>
  </w:num>
  <w:num w:numId="19">
    <w:abstractNumId w:val="10"/>
  </w:num>
  <w:num w:numId="20">
    <w:abstractNumId w:val="60"/>
  </w:num>
  <w:num w:numId="21">
    <w:abstractNumId w:val="28"/>
  </w:num>
  <w:num w:numId="22">
    <w:abstractNumId w:val="56"/>
  </w:num>
  <w:num w:numId="23">
    <w:abstractNumId w:val="57"/>
  </w:num>
  <w:num w:numId="24">
    <w:abstractNumId w:val="11"/>
  </w:num>
  <w:num w:numId="25">
    <w:abstractNumId w:val="9"/>
  </w:num>
  <w:num w:numId="26">
    <w:abstractNumId w:val="12"/>
  </w:num>
  <w:num w:numId="27">
    <w:abstractNumId w:val="18"/>
  </w:num>
  <w:num w:numId="28">
    <w:abstractNumId w:val="25"/>
  </w:num>
  <w:num w:numId="29">
    <w:abstractNumId w:val="31"/>
  </w:num>
  <w:num w:numId="30">
    <w:abstractNumId w:val="15"/>
  </w:num>
  <w:num w:numId="31">
    <w:abstractNumId w:val="52"/>
  </w:num>
  <w:num w:numId="32">
    <w:abstractNumId w:val="33"/>
  </w:num>
  <w:num w:numId="33">
    <w:abstractNumId w:val="23"/>
  </w:num>
  <w:num w:numId="34">
    <w:abstractNumId w:val="41"/>
  </w:num>
  <w:num w:numId="35">
    <w:abstractNumId w:val="16"/>
  </w:num>
  <w:num w:numId="36">
    <w:abstractNumId w:val="53"/>
  </w:num>
  <w:num w:numId="37">
    <w:abstractNumId w:val="55"/>
  </w:num>
  <w:num w:numId="38">
    <w:abstractNumId w:val="7"/>
  </w:num>
  <w:num w:numId="39">
    <w:abstractNumId w:val="49"/>
  </w:num>
  <w:num w:numId="40">
    <w:abstractNumId w:val="0"/>
  </w:num>
  <w:num w:numId="41">
    <w:abstractNumId w:val="13"/>
  </w:num>
  <w:num w:numId="42">
    <w:abstractNumId w:val="43"/>
  </w:num>
  <w:num w:numId="43">
    <w:abstractNumId w:val="2"/>
  </w:num>
  <w:num w:numId="44">
    <w:abstractNumId w:val="38"/>
  </w:num>
  <w:num w:numId="45">
    <w:abstractNumId w:val="8"/>
  </w:num>
  <w:num w:numId="46">
    <w:abstractNumId w:val="1"/>
  </w:num>
  <w:num w:numId="47">
    <w:abstractNumId w:val="51"/>
  </w:num>
  <w:num w:numId="48">
    <w:abstractNumId w:val="35"/>
  </w:num>
  <w:num w:numId="49">
    <w:abstractNumId w:val="58"/>
  </w:num>
  <w:num w:numId="50">
    <w:abstractNumId w:val="40"/>
  </w:num>
  <w:num w:numId="51">
    <w:abstractNumId w:val="54"/>
  </w:num>
  <w:num w:numId="52">
    <w:abstractNumId w:val="14"/>
  </w:num>
  <w:num w:numId="53">
    <w:abstractNumId w:val="21"/>
  </w:num>
  <w:num w:numId="54">
    <w:abstractNumId w:val="26"/>
  </w:num>
  <w:num w:numId="55">
    <w:abstractNumId w:val="61"/>
  </w:num>
  <w:num w:numId="56">
    <w:abstractNumId w:val="47"/>
  </w:num>
  <w:num w:numId="57">
    <w:abstractNumId w:val="30"/>
  </w:num>
  <w:num w:numId="58">
    <w:abstractNumId w:val="42"/>
  </w:num>
  <w:num w:numId="59">
    <w:abstractNumId w:val="37"/>
  </w:num>
  <w:num w:numId="60">
    <w:abstractNumId w:val="59"/>
  </w:num>
  <w:num w:numId="61">
    <w:abstractNumId w:val="19"/>
  </w:num>
  <w:num w:numId="6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0BB7"/>
    <w:rsid w:val="00002A37"/>
    <w:rsid w:val="0000564C"/>
    <w:rsid w:val="00006446"/>
    <w:rsid w:val="00006896"/>
    <w:rsid w:val="00007CDC"/>
    <w:rsid w:val="00010691"/>
    <w:rsid w:val="00011B28"/>
    <w:rsid w:val="00013344"/>
    <w:rsid w:val="000136C3"/>
    <w:rsid w:val="00013B80"/>
    <w:rsid w:val="000141C3"/>
    <w:rsid w:val="00015806"/>
    <w:rsid w:val="00015D15"/>
    <w:rsid w:val="00020555"/>
    <w:rsid w:val="00020EAB"/>
    <w:rsid w:val="00020EEE"/>
    <w:rsid w:val="00021E4D"/>
    <w:rsid w:val="00024E4B"/>
    <w:rsid w:val="00024F82"/>
    <w:rsid w:val="0002564D"/>
    <w:rsid w:val="00025ECA"/>
    <w:rsid w:val="00026D1B"/>
    <w:rsid w:val="00030EDC"/>
    <w:rsid w:val="00031AB5"/>
    <w:rsid w:val="000324DB"/>
    <w:rsid w:val="000325B8"/>
    <w:rsid w:val="00032CF5"/>
    <w:rsid w:val="00034AD3"/>
    <w:rsid w:val="00034C15"/>
    <w:rsid w:val="00036BA1"/>
    <w:rsid w:val="00040699"/>
    <w:rsid w:val="00040BA4"/>
    <w:rsid w:val="000411B2"/>
    <w:rsid w:val="000422E2"/>
    <w:rsid w:val="00042D44"/>
    <w:rsid w:val="00042F22"/>
    <w:rsid w:val="00043918"/>
    <w:rsid w:val="000444EF"/>
    <w:rsid w:val="000476EC"/>
    <w:rsid w:val="000507FA"/>
    <w:rsid w:val="00052A07"/>
    <w:rsid w:val="000534E3"/>
    <w:rsid w:val="0005606A"/>
    <w:rsid w:val="00057117"/>
    <w:rsid w:val="000616E7"/>
    <w:rsid w:val="0006487E"/>
    <w:rsid w:val="00065E1A"/>
    <w:rsid w:val="00065EA1"/>
    <w:rsid w:val="000750AA"/>
    <w:rsid w:val="000753D1"/>
    <w:rsid w:val="00077E5F"/>
    <w:rsid w:val="0008036A"/>
    <w:rsid w:val="0008060F"/>
    <w:rsid w:val="00081AE6"/>
    <w:rsid w:val="00081C64"/>
    <w:rsid w:val="00082735"/>
    <w:rsid w:val="00083F5F"/>
    <w:rsid w:val="000855EB"/>
    <w:rsid w:val="00085B52"/>
    <w:rsid w:val="00085F3D"/>
    <w:rsid w:val="000866F2"/>
    <w:rsid w:val="0009009F"/>
    <w:rsid w:val="000910B0"/>
    <w:rsid w:val="00091557"/>
    <w:rsid w:val="000924C1"/>
    <w:rsid w:val="000924F0"/>
    <w:rsid w:val="00092CA7"/>
    <w:rsid w:val="00093289"/>
    <w:rsid w:val="00093474"/>
    <w:rsid w:val="0009510F"/>
    <w:rsid w:val="000A0416"/>
    <w:rsid w:val="000A1B7B"/>
    <w:rsid w:val="000A4610"/>
    <w:rsid w:val="000A56F2"/>
    <w:rsid w:val="000A59D4"/>
    <w:rsid w:val="000B0101"/>
    <w:rsid w:val="000B2719"/>
    <w:rsid w:val="000B30F0"/>
    <w:rsid w:val="000B354C"/>
    <w:rsid w:val="000B3A8F"/>
    <w:rsid w:val="000B4AB9"/>
    <w:rsid w:val="000B58C3"/>
    <w:rsid w:val="000B61E9"/>
    <w:rsid w:val="000B644F"/>
    <w:rsid w:val="000B67D7"/>
    <w:rsid w:val="000C165A"/>
    <w:rsid w:val="000C1BC5"/>
    <w:rsid w:val="000C283D"/>
    <w:rsid w:val="000C2883"/>
    <w:rsid w:val="000C2E19"/>
    <w:rsid w:val="000C5F43"/>
    <w:rsid w:val="000D0D07"/>
    <w:rsid w:val="000D10E2"/>
    <w:rsid w:val="000D45D5"/>
    <w:rsid w:val="000D4797"/>
    <w:rsid w:val="000D70EB"/>
    <w:rsid w:val="000E0024"/>
    <w:rsid w:val="000E0527"/>
    <w:rsid w:val="000E0CE2"/>
    <w:rsid w:val="000E1C7C"/>
    <w:rsid w:val="000E1E92"/>
    <w:rsid w:val="000E7864"/>
    <w:rsid w:val="000F06D6"/>
    <w:rsid w:val="000F0EB1"/>
    <w:rsid w:val="000F1096"/>
    <w:rsid w:val="000F1106"/>
    <w:rsid w:val="000F3BE9"/>
    <w:rsid w:val="000F3F6C"/>
    <w:rsid w:val="000F503C"/>
    <w:rsid w:val="000F51BA"/>
    <w:rsid w:val="000F6DF3"/>
    <w:rsid w:val="000F7C2D"/>
    <w:rsid w:val="00100544"/>
    <w:rsid w:val="001005FF"/>
    <w:rsid w:val="00105D76"/>
    <w:rsid w:val="0010620F"/>
    <w:rsid w:val="001062FB"/>
    <w:rsid w:val="001063E6"/>
    <w:rsid w:val="001110BF"/>
    <w:rsid w:val="00113CF4"/>
    <w:rsid w:val="001153EA"/>
    <w:rsid w:val="00115643"/>
    <w:rsid w:val="00116765"/>
    <w:rsid w:val="001219F5"/>
    <w:rsid w:val="00121A20"/>
    <w:rsid w:val="00122287"/>
    <w:rsid w:val="0012377F"/>
    <w:rsid w:val="00124314"/>
    <w:rsid w:val="00126B4A"/>
    <w:rsid w:val="001324E1"/>
    <w:rsid w:val="00132FD0"/>
    <w:rsid w:val="001344C0"/>
    <w:rsid w:val="001346FA"/>
    <w:rsid w:val="00135252"/>
    <w:rsid w:val="00137AB5"/>
    <w:rsid w:val="00137D88"/>
    <w:rsid w:val="00137F0B"/>
    <w:rsid w:val="00141B62"/>
    <w:rsid w:val="00142160"/>
    <w:rsid w:val="00146E26"/>
    <w:rsid w:val="00150C70"/>
    <w:rsid w:val="00151E23"/>
    <w:rsid w:val="00151EA6"/>
    <w:rsid w:val="001526E0"/>
    <w:rsid w:val="0015364D"/>
    <w:rsid w:val="001551B5"/>
    <w:rsid w:val="00157B20"/>
    <w:rsid w:val="001659C1"/>
    <w:rsid w:val="001674B5"/>
    <w:rsid w:val="001700CE"/>
    <w:rsid w:val="001705D3"/>
    <w:rsid w:val="001719B9"/>
    <w:rsid w:val="00173A8E"/>
    <w:rsid w:val="0017502C"/>
    <w:rsid w:val="0018143F"/>
    <w:rsid w:val="00181FF8"/>
    <w:rsid w:val="001826C5"/>
    <w:rsid w:val="001828F0"/>
    <w:rsid w:val="00186D71"/>
    <w:rsid w:val="00186DAE"/>
    <w:rsid w:val="00190AC1"/>
    <w:rsid w:val="0019290A"/>
    <w:rsid w:val="0019341A"/>
    <w:rsid w:val="001935C7"/>
    <w:rsid w:val="0019481A"/>
    <w:rsid w:val="00195FA9"/>
    <w:rsid w:val="00196094"/>
    <w:rsid w:val="0019693E"/>
    <w:rsid w:val="00197DF9"/>
    <w:rsid w:val="001A1987"/>
    <w:rsid w:val="001A2564"/>
    <w:rsid w:val="001A2C91"/>
    <w:rsid w:val="001A6173"/>
    <w:rsid w:val="001A6CBA"/>
    <w:rsid w:val="001B0D97"/>
    <w:rsid w:val="001B161C"/>
    <w:rsid w:val="001B399C"/>
    <w:rsid w:val="001B5A5D"/>
    <w:rsid w:val="001B5C08"/>
    <w:rsid w:val="001C1CE5"/>
    <w:rsid w:val="001C3D2A"/>
    <w:rsid w:val="001D3E3A"/>
    <w:rsid w:val="001D3F53"/>
    <w:rsid w:val="001D51BA"/>
    <w:rsid w:val="001D53E7"/>
    <w:rsid w:val="001D6342"/>
    <w:rsid w:val="001D6D53"/>
    <w:rsid w:val="001D7235"/>
    <w:rsid w:val="001E58E2"/>
    <w:rsid w:val="001E5DDD"/>
    <w:rsid w:val="001E5FBE"/>
    <w:rsid w:val="001E6E98"/>
    <w:rsid w:val="001E7AED"/>
    <w:rsid w:val="001F032E"/>
    <w:rsid w:val="001F3916"/>
    <w:rsid w:val="001F3F15"/>
    <w:rsid w:val="001F436E"/>
    <w:rsid w:val="001F54C5"/>
    <w:rsid w:val="001F662C"/>
    <w:rsid w:val="001F7074"/>
    <w:rsid w:val="00200490"/>
    <w:rsid w:val="002005EE"/>
    <w:rsid w:val="00200D38"/>
    <w:rsid w:val="00201729"/>
    <w:rsid w:val="00201F3A"/>
    <w:rsid w:val="002031F8"/>
    <w:rsid w:val="00203F96"/>
    <w:rsid w:val="002069B2"/>
    <w:rsid w:val="00207046"/>
    <w:rsid w:val="00207FA3"/>
    <w:rsid w:val="002108BA"/>
    <w:rsid w:val="00214DA8"/>
    <w:rsid w:val="00215423"/>
    <w:rsid w:val="002158FA"/>
    <w:rsid w:val="00215947"/>
    <w:rsid w:val="00220600"/>
    <w:rsid w:val="00220E34"/>
    <w:rsid w:val="002224DB"/>
    <w:rsid w:val="002230B0"/>
    <w:rsid w:val="00223F67"/>
    <w:rsid w:val="00223FCB"/>
    <w:rsid w:val="002252C3"/>
    <w:rsid w:val="00225C54"/>
    <w:rsid w:val="00226760"/>
    <w:rsid w:val="002268E5"/>
    <w:rsid w:val="002270E9"/>
    <w:rsid w:val="00230765"/>
    <w:rsid w:val="00230D18"/>
    <w:rsid w:val="002319E4"/>
    <w:rsid w:val="0023222E"/>
    <w:rsid w:val="00233481"/>
    <w:rsid w:val="00235632"/>
    <w:rsid w:val="00235872"/>
    <w:rsid w:val="002361CD"/>
    <w:rsid w:val="002401E7"/>
    <w:rsid w:val="00240D1D"/>
    <w:rsid w:val="00241559"/>
    <w:rsid w:val="00242F59"/>
    <w:rsid w:val="002435B3"/>
    <w:rsid w:val="002458EB"/>
    <w:rsid w:val="00245E28"/>
    <w:rsid w:val="002500C8"/>
    <w:rsid w:val="0025299C"/>
    <w:rsid w:val="00253C27"/>
    <w:rsid w:val="0025480F"/>
    <w:rsid w:val="00257543"/>
    <w:rsid w:val="00260365"/>
    <w:rsid w:val="002617E7"/>
    <w:rsid w:val="00264228"/>
    <w:rsid w:val="00264334"/>
    <w:rsid w:val="0026473E"/>
    <w:rsid w:val="00266214"/>
    <w:rsid w:val="00267C83"/>
    <w:rsid w:val="002708CE"/>
    <w:rsid w:val="0027144F"/>
    <w:rsid w:val="00271460"/>
    <w:rsid w:val="0027174E"/>
    <w:rsid w:val="00271813"/>
    <w:rsid w:val="00271F3A"/>
    <w:rsid w:val="00273278"/>
    <w:rsid w:val="002737F4"/>
    <w:rsid w:val="0027550E"/>
    <w:rsid w:val="002805F5"/>
    <w:rsid w:val="00280751"/>
    <w:rsid w:val="00280EEA"/>
    <w:rsid w:val="0028280A"/>
    <w:rsid w:val="00283C3D"/>
    <w:rsid w:val="0028442B"/>
    <w:rsid w:val="00286ACD"/>
    <w:rsid w:val="00287838"/>
    <w:rsid w:val="002907B5"/>
    <w:rsid w:val="00292EB7"/>
    <w:rsid w:val="002952C7"/>
    <w:rsid w:val="00295B0D"/>
    <w:rsid w:val="00296227"/>
    <w:rsid w:val="00296F44"/>
    <w:rsid w:val="0029777D"/>
    <w:rsid w:val="002A055E"/>
    <w:rsid w:val="002A13BB"/>
    <w:rsid w:val="002A1D4E"/>
    <w:rsid w:val="002A25A4"/>
    <w:rsid w:val="002A2869"/>
    <w:rsid w:val="002A349A"/>
    <w:rsid w:val="002A43EF"/>
    <w:rsid w:val="002A48F1"/>
    <w:rsid w:val="002A49F6"/>
    <w:rsid w:val="002A5334"/>
    <w:rsid w:val="002B0BA8"/>
    <w:rsid w:val="002B2428"/>
    <w:rsid w:val="002B24D6"/>
    <w:rsid w:val="002B2EB9"/>
    <w:rsid w:val="002B6E1C"/>
    <w:rsid w:val="002C1CD6"/>
    <w:rsid w:val="002C41E6"/>
    <w:rsid w:val="002C4501"/>
    <w:rsid w:val="002C5020"/>
    <w:rsid w:val="002C6D9A"/>
    <w:rsid w:val="002C76A9"/>
    <w:rsid w:val="002D071A"/>
    <w:rsid w:val="002D0D3B"/>
    <w:rsid w:val="002D34B2"/>
    <w:rsid w:val="002D48B0"/>
    <w:rsid w:val="002D5B37"/>
    <w:rsid w:val="002D6D9C"/>
    <w:rsid w:val="002D7637"/>
    <w:rsid w:val="002E171D"/>
    <w:rsid w:val="002E17F2"/>
    <w:rsid w:val="002E1C1F"/>
    <w:rsid w:val="002E43FB"/>
    <w:rsid w:val="002E4688"/>
    <w:rsid w:val="002E67DE"/>
    <w:rsid w:val="002E7CAE"/>
    <w:rsid w:val="002E7E77"/>
    <w:rsid w:val="002F0ADF"/>
    <w:rsid w:val="002F20D4"/>
    <w:rsid w:val="002F2771"/>
    <w:rsid w:val="002F2FEE"/>
    <w:rsid w:val="002F37A9"/>
    <w:rsid w:val="002F49FB"/>
    <w:rsid w:val="002F4A1B"/>
    <w:rsid w:val="002F5811"/>
    <w:rsid w:val="002F6567"/>
    <w:rsid w:val="002F7313"/>
    <w:rsid w:val="00301CE6"/>
    <w:rsid w:val="00302115"/>
    <w:rsid w:val="0030256B"/>
    <w:rsid w:val="00304C8D"/>
    <w:rsid w:val="0030501F"/>
    <w:rsid w:val="00307BA1"/>
    <w:rsid w:val="00311702"/>
    <w:rsid w:val="00311E82"/>
    <w:rsid w:val="00312A8E"/>
    <w:rsid w:val="00313FD6"/>
    <w:rsid w:val="003143BD"/>
    <w:rsid w:val="00314EA8"/>
    <w:rsid w:val="00315363"/>
    <w:rsid w:val="0031630D"/>
    <w:rsid w:val="003173F4"/>
    <w:rsid w:val="003203ED"/>
    <w:rsid w:val="00322C9F"/>
    <w:rsid w:val="00324964"/>
    <w:rsid w:val="00324D23"/>
    <w:rsid w:val="00331751"/>
    <w:rsid w:val="00334579"/>
    <w:rsid w:val="00335858"/>
    <w:rsid w:val="00336BDA"/>
    <w:rsid w:val="00342271"/>
    <w:rsid w:val="00342BD7"/>
    <w:rsid w:val="00343ACF"/>
    <w:rsid w:val="00344DB5"/>
    <w:rsid w:val="00346DB5"/>
    <w:rsid w:val="003477B1"/>
    <w:rsid w:val="0035075C"/>
    <w:rsid w:val="00351CC7"/>
    <w:rsid w:val="00355621"/>
    <w:rsid w:val="00355DD2"/>
    <w:rsid w:val="00357380"/>
    <w:rsid w:val="003602D9"/>
    <w:rsid w:val="003604CE"/>
    <w:rsid w:val="003660EF"/>
    <w:rsid w:val="00370E47"/>
    <w:rsid w:val="00373A8D"/>
    <w:rsid w:val="00373ECD"/>
    <w:rsid w:val="003742AC"/>
    <w:rsid w:val="00377CE1"/>
    <w:rsid w:val="00380F17"/>
    <w:rsid w:val="0038203C"/>
    <w:rsid w:val="00382699"/>
    <w:rsid w:val="00384233"/>
    <w:rsid w:val="00384DF0"/>
    <w:rsid w:val="00385BF0"/>
    <w:rsid w:val="00391800"/>
    <w:rsid w:val="00392CCA"/>
    <w:rsid w:val="003939FF"/>
    <w:rsid w:val="00394397"/>
    <w:rsid w:val="0039570F"/>
    <w:rsid w:val="00397113"/>
    <w:rsid w:val="003A03F9"/>
    <w:rsid w:val="003A05E5"/>
    <w:rsid w:val="003A0FB6"/>
    <w:rsid w:val="003A2223"/>
    <w:rsid w:val="003A2A0F"/>
    <w:rsid w:val="003A39A2"/>
    <w:rsid w:val="003A4070"/>
    <w:rsid w:val="003A45A1"/>
    <w:rsid w:val="003A5B0A"/>
    <w:rsid w:val="003A6BAC"/>
    <w:rsid w:val="003A70A4"/>
    <w:rsid w:val="003A7EF3"/>
    <w:rsid w:val="003B01D9"/>
    <w:rsid w:val="003B159C"/>
    <w:rsid w:val="003B369F"/>
    <w:rsid w:val="003B36A3"/>
    <w:rsid w:val="003B4B84"/>
    <w:rsid w:val="003B514B"/>
    <w:rsid w:val="003B64BB"/>
    <w:rsid w:val="003B7FE5"/>
    <w:rsid w:val="003C0960"/>
    <w:rsid w:val="003C11C8"/>
    <w:rsid w:val="003C20E5"/>
    <w:rsid w:val="003C2702"/>
    <w:rsid w:val="003C4B46"/>
    <w:rsid w:val="003C6583"/>
    <w:rsid w:val="003C7806"/>
    <w:rsid w:val="003D109F"/>
    <w:rsid w:val="003D2478"/>
    <w:rsid w:val="003D2891"/>
    <w:rsid w:val="003D3C45"/>
    <w:rsid w:val="003D5388"/>
    <w:rsid w:val="003D5B1F"/>
    <w:rsid w:val="003D60AD"/>
    <w:rsid w:val="003D69E4"/>
    <w:rsid w:val="003D75DB"/>
    <w:rsid w:val="003E15FA"/>
    <w:rsid w:val="003E50E3"/>
    <w:rsid w:val="003E55E4"/>
    <w:rsid w:val="003E7283"/>
    <w:rsid w:val="003E74E3"/>
    <w:rsid w:val="003F05C7"/>
    <w:rsid w:val="003F0E3F"/>
    <w:rsid w:val="003F1954"/>
    <w:rsid w:val="003F268F"/>
    <w:rsid w:val="003F2CD4"/>
    <w:rsid w:val="003F2F26"/>
    <w:rsid w:val="003F606F"/>
    <w:rsid w:val="003F6BBE"/>
    <w:rsid w:val="003F7828"/>
    <w:rsid w:val="003F7B72"/>
    <w:rsid w:val="004000E8"/>
    <w:rsid w:val="0040072F"/>
    <w:rsid w:val="00400F74"/>
    <w:rsid w:val="00401A43"/>
    <w:rsid w:val="0040241D"/>
    <w:rsid w:val="00402E2B"/>
    <w:rsid w:val="0040512B"/>
    <w:rsid w:val="00405CA5"/>
    <w:rsid w:val="00407CD3"/>
    <w:rsid w:val="00410134"/>
    <w:rsid w:val="0041033A"/>
    <w:rsid w:val="00410B72"/>
    <w:rsid w:val="00410F18"/>
    <w:rsid w:val="0041263E"/>
    <w:rsid w:val="00413473"/>
    <w:rsid w:val="00413AAC"/>
    <w:rsid w:val="00413E92"/>
    <w:rsid w:val="00414511"/>
    <w:rsid w:val="00415865"/>
    <w:rsid w:val="00415D7B"/>
    <w:rsid w:val="004161AE"/>
    <w:rsid w:val="00416B13"/>
    <w:rsid w:val="00417D65"/>
    <w:rsid w:val="00421105"/>
    <w:rsid w:val="00422AA4"/>
    <w:rsid w:val="004242F4"/>
    <w:rsid w:val="0042437F"/>
    <w:rsid w:val="004245CD"/>
    <w:rsid w:val="00427248"/>
    <w:rsid w:val="004302B0"/>
    <w:rsid w:val="00432A42"/>
    <w:rsid w:val="00432C8F"/>
    <w:rsid w:val="00434CE9"/>
    <w:rsid w:val="00435257"/>
    <w:rsid w:val="00436AE8"/>
    <w:rsid w:val="00437447"/>
    <w:rsid w:val="00441A92"/>
    <w:rsid w:val="00441FB8"/>
    <w:rsid w:val="004431DC"/>
    <w:rsid w:val="004436E1"/>
    <w:rsid w:val="00444494"/>
    <w:rsid w:val="00444BB1"/>
    <w:rsid w:val="00444F56"/>
    <w:rsid w:val="00444FD0"/>
    <w:rsid w:val="00446488"/>
    <w:rsid w:val="004465AC"/>
    <w:rsid w:val="004469DC"/>
    <w:rsid w:val="00446D50"/>
    <w:rsid w:val="004517AA"/>
    <w:rsid w:val="00451B35"/>
    <w:rsid w:val="0045218C"/>
    <w:rsid w:val="00452CAC"/>
    <w:rsid w:val="00456306"/>
    <w:rsid w:val="00457565"/>
    <w:rsid w:val="00457B71"/>
    <w:rsid w:val="00461326"/>
    <w:rsid w:val="00463E92"/>
    <w:rsid w:val="00464857"/>
    <w:rsid w:val="004660A6"/>
    <w:rsid w:val="004669E2"/>
    <w:rsid w:val="00470C31"/>
    <w:rsid w:val="00470D76"/>
    <w:rsid w:val="00471DE0"/>
    <w:rsid w:val="004734D0"/>
    <w:rsid w:val="00474A58"/>
    <w:rsid w:val="0047556B"/>
    <w:rsid w:val="00477768"/>
    <w:rsid w:val="004847B1"/>
    <w:rsid w:val="00486749"/>
    <w:rsid w:val="00486B87"/>
    <w:rsid w:val="00486FDB"/>
    <w:rsid w:val="0048705F"/>
    <w:rsid w:val="00487D1C"/>
    <w:rsid w:val="00490468"/>
    <w:rsid w:val="00491CFF"/>
    <w:rsid w:val="00491DEB"/>
    <w:rsid w:val="00492BC5"/>
    <w:rsid w:val="004954E1"/>
    <w:rsid w:val="004964F1"/>
    <w:rsid w:val="004975DE"/>
    <w:rsid w:val="004A06E4"/>
    <w:rsid w:val="004A0DD9"/>
    <w:rsid w:val="004A0F83"/>
    <w:rsid w:val="004A16BC"/>
    <w:rsid w:val="004A2802"/>
    <w:rsid w:val="004A2B94"/>
    <w:rsid w:val="004A5E3D"/>
    <w:rsid w:val="004B0C13"/>
    <w:rsid w:val="004B524E"/>
    <w:rsid w:val="004B6F6A"/>
    <w:rsid w:val="004B7C0C"/>
    <w:rsid w:val="004C14BA"/>
    <w:rsid w:val="004C353D"/>
    <w:rsid w:val="004C3898"/>
    <w:rsid w:val="004C4D4E"/>
    <w:rsid w:val="004C52CC"/>
    <w:rsid w:val="004C6E21"/>
    <w:rsid w:val="004D1C5A"/>
    <w:rsid w:val="004D2D23"/>
    <w:rsid w:val="004D36B1"/>
    <w:rsid w:val="004D37A3"/>
    <w:rsid w:val="004D6D55"/>
    <w:rsid w:val="004D7EBD"/>
    <w:rsid w:val="004E1548"/>
    <w:rsid w:val="004E1794"/>
    <w:rsid w:val="004E2680"/>
    <w:rsid w:val="004E28F9"/>
    <w:rsid w:val="004E4358"/>
    <w:rsid w:val="004E462E"/>
    <w:rsid w:val="004E56DC"/>
    <w:rsid w:val="004E76F4"/>
    <w:rsid w:val="004E7D84"/>
    <w:rsid w:val="004E7DF1"/>
    <w:rsid w:val="004F072E"/>
    <w:rsid w:val="004F0B4E"/>
    <w:rsid w:val="004F0B6C"/>
    <w:rsid w:val="004F1393"/>
    <w:rsid w:val="004F2078"/>
    <w:rsid w:val="004F2D25"/>
    <w:rsid w:val="004F4DA3"/>
    <w:rsid w:val="004F52A8"/>
    <w:rsid w:val="004F6CE5"/>
    <w:rsid w:val="004F7231"/>
    <w:rsid w:val="00503951"/>
    <w:rsid w:val="00503C6E"/>
    <w:rsid w:val="00504268"/>
    <w:rsid w:val="00504663"/>
    <w:rsid w:val="0050544C"/>
    <w:rsid w:val="00506557"/>
    <w:rsid w:val="0050677A"/>
    <w:rsid w:val="005108D8"/>
    <w:rsid w:val="005116F9"/>
    <w:rsid w:val="005153A7"/>
    <w:rsid w:val="005206F7"/>
    <w:rsid w:val="005219CF"/>
    <w:rsid w:val="00524347"/>
    <w:rsid w:val="005313E0"/>
    <w:rsid w:val="00534B59"/>
    <w:rsid w:val="00535FFA"/>
    <w:rsid w:val="00536759"/>
    <w:rsid w:val="00536C4F"/>
    <w:rsid w:val="00536E6A"/>
    <w:rsid w:val="00537C62"/>
    <w:rsid w:val="00545B64"/>
    <w:rsid w:val="00546970"/>
    <w:rsid w:val="005469B2"/>
    <w:rsid w:val="005470F9"/>
    <w:rsid w:val="00547A88"/>
    <w:rsid w:val="00551713"/>
    <w:rsid w:val="0055436D"/>
    <w:rsid w:val="00554E19"/>
    <w:rsid w:val="005557CF"/>
    <w:rsid w:val="0055612F"/>
    <w:rsid w:val="00557FA5"/>
    <w:rsid w:val="0056121F"/>
    <w:rsid w:val="005623E0"/>
    <w:rsid w:val="00567FD8"/>
    <w:rsid w:val="00570C13"/>
    <w:rsid w:val="0057112B"/>
    <w:rsid w:val="00572505"/>
    <w:rsid w:val="005734EC"/>
    <w:rsid w:val="0057451E"/>
    <w:rsid w:val="005750F5"/>
    <w:rsid w:val="0057513D"/>
    <w:rsid w:val="00577C33"/>
    <w:rsid w:val="00581577"/>
    <w:rsid w:val="00582809"/>
    <w:rsid w:val="00583555"/>
    <w:rsid w:val="0058798C"/>
    <w:rsid w:val="005900FA"/>
    <w:rsid w:val="0059099A"/>
    <w:rsid w:val="005935A4"/>
    <w:rsid w:val="005948C2"/>
    <w:rsid w:val="00595DCA"/>
    <w:rsid w:val="0059779B"/>
    <w:rsid w:val="005A1EAA"/>
    <w:rsid w:val="005A209A"/>
    <w:rsid w:val="005A3A8D"/>
    <w:rsid w:val="005A662D"/>
    <w:rsid w:val="005B1409"/>
    <w:rsid w:val="005B240B"/>
    <w:rsid w:val="005B338A"/>
    <w:rsid w:val="005B35D7"/>
    <w:rsid w:val="005B379F"/>
    <w:rsid w:val="005B392A"/>
    <w:rsid w:val="005B3AA3"/>
    <w:rsid w:val="005B40DC"/>
    <w:rsid w:val="005B6F83"/>
    <w:rsid w:val="005B79CB"/>
    <w:rsid w:val="005B7AC6"/>
    <w:rsid w:val="005C3B14"/>
    <w:rsid w:val="005C74FB"/>
    <w:rsid w:val="005C784D"/>
    <w:rsid w:val="005D1602"/>
    <w:rsid w:val="005D402C"/>
    <w:rsid w:val="005D5CAD"/>
    <w:rsid w:val="005D6B8C"/>
    <w:rsid w:val="005E1709"/>
    <w:rsid w:val="005E385F"/>
    <w:rsid w:val="005E5B81"/>
    <w:rsid w:val="005F1DC7"/>
    <w:rsid w:val="005F26ED"/>
    <w:rsid w:val="005F2CB1"/>
    <w:rsid w:val="005F3025"/>
    <w:rsid w:val="005F350D"/>
    <w:rsid w:val="005F5BBA"/>
    <w:rsid w:val="005F618C"/>
    <w:rsid w:val="005F6B5E"/>
    <w:rsid w:val="005F6D65"/>
    <w:rsid w:val="005F70BD"/>
    <w:rsid w:val="005F797A"/>
    <w:rsid w:val="0060283C"/>
    <w:rsid w:val="006031A0"/>
    <w:rsid w:val="00603AFE"/>
    <w:rsid w:val="00604F14"/>
    <w:rsid w:val="0060563B"/>
    <w:rsid w:val="00606A21"/>
    <w:rsid w:val="00611B83"/>
    <w:rsid w:val="00612CD3"/>
    <w:rsid w:val="00613257"/>
    <w:rsid w:val="00613F3C"/>
    <w:rsid w:val="00614F9E"/>
    <w:rsid w:val="00620A71"/>
    <w:rsid w:val="00620D80"/>
    <w:rsid w:val="006234A6"/>
    <w:rsid w:val="00625093"/>
    <w:rsid w:val="006255FD"/>
    <w:rsid w:val="00626234"/>
    <w:rsid w:val="006265BD"/>
    <w:rsid w:val="00626B57"/>
    <w:rsid w:val="00630001"/>
    <w:rsid w:val="0063048F"/>
    <w:rsid w:val="00630CF2"/>
    <w:rsid w:val="006311B3"/>
    <w:rsid w:val="00631623"/>
    <w:rsid w:val="0063193C"/>
    <w:rsid w:val="0063284C"/>
    <w:rsid w:val="0063452E"/>
    <w:rsid w:val="00634B35"/>
    <w:rsid w:val="00636398"/>
    <w:rsid w:val="006365BD"/>
    <w:rsid w:val="006368D3"/>
    <w:rsid w:val="006377EC"/>
    <w:rsid w:val="00640856"/>
    <w:rsid w:val="00640ED8"/>
    <w:rsid w:val="0064151F"/>
    <w:rsid w:val="00641533"/>
    <w:rsid w:val="0064208D"/>
    <w:rsid w:val="006428D6"/>
    <w:rsid w:val="00643475"/>
    <w:rsid w:val="0064396A"/>
    <w:rsid w:val="006450FE"/>
    <w:rsid w:val="00645160"/>
    <w:rsid w:val="00645F26"/>
    <w:rsid w:val="0064624E"/>
    <w:rsid w:val="00646D32"/>
    <w:rsid w:val="00650AB9"/>
    <w:rsid w:val="006523E6"/>
    <w:rsid w:val="006535B7"/>
    <w:rsid w:val="00655733"/>
    <w:rsid w:val="00655ACD"/>
    <w:rsid w:val="00655B9E"/>
    <w:rsid w:val="00655D3E"/>
    <w:rsid w:val="00655E22"/>
    <w:rsid w:val="00655FE8"/>
    <w:rsid w:val="0065624C"/>
    <w:rsid w:val="00656A92"/>
    <w:rsid w:val="00656DDE"/>
    <w:rsid w:val="00657837"/>
    <w:rsid w:val="0066011D"/>
    <w:rsid w:val="006607C0"/>
    <w:rsid w:val="006613A6"/>
    <w:rsid w:val="006627A2"/>
    <w:rsid w:val="006634E6"/>
    <w:rsid w:val="00663CC9"/>
    <w:rsid w:val="006655EE"/>
    <w:rsid w:val="0066663A"/>
    <w:rsid w:val="00667EE7"/>
    <w:rsid w:val="0067008A"/>
    <w:rsid w:val="00670922"/>
    <w:rsid w:val="00670BE1"/>
    <w:rsid w:val="0067218F"/>
    <w:rsid w:val="00673086"/>
    <w:rsid w:val="0067391A"/>
    <w:rsid w:val="00673AEA"/>
    <w:rsid w:val="006741F2"/>
    <w:rsid w:val="00674CC3"/>
    <w:rsid w:val="00675C72"/>
    <w:rsid w:val="0067694E"/>
    <w:rsid w:val="00677011"/>
    <w:rsid w:val="006771F9"/>
    <w:rsid w:val="006776D7"/>
    <w:rsid w:val="00677A18"/>
    <w:rsid w:val="00681003"/>
    <w:rsid w:val="006817C9"/>
    <w:rsid w:val="00681B6D"/>
    <w:rsid w:val="00682C28"/>
    <w:rsid w:val="00683ECE"/>
    <w:rsid w:val="00684136"/>
    <w:rsid w:val="00685370"/>
    <w:rsid w:val="00686109"/>
    <w:rsid w:val="00686742"/>
    <w:rsid w:val="0069171F"/>
    <w:rsid w:val="00695FAB"/>
    <w:rsid w:val="00695FC2"/>
    <w:rsid w:val="00696949"/>
    <w:rsid w:val="00697052"/>
    <w:rsid w:val="006A00E3"/>
    <w:rsid w:val="006A0DF7"/>
    <w:rsid w:val="006A1B19"/>
    <w:rsid w:val="006A46FB"/>
    <w:rsid w:val="006A4DF3"/>
    <w:rsid w:val="006A5E28"/>
    <w:rsid w:val="006A697B"/>
    <w:rsid w:val="006A70F7"/>
    <w:rsid w:val="006A7AFF"/>
    <w:rsid w:val="006B1816"/>
    <w:rsid w:val="006B2099"/>
    <w:rsid w:val="006B2625"/>
    <w:rsid w:val="006B50CF"/>
    <w:rsid w:val="006B7089"/>
    <w:rsid w:val="006C03B8"/>
    <w:rsid w:val="006C0D73"/>
    <w:rsid w:val="006C0FB0"/>
    <w:rsid w:val="006C45DE"/>
    <w:rsid w:val="006C5EC9"/>
    <w:rsid w:val="006C6059"/>
    <w:rsid w:val="006C7522"/>
    <w:rsid w:val="006D1768"/>
    <w:rsid w:val="006D6F08"/>
    <w:rsid w:val="006E062C"/>
    <w:rsid w:val="006E1133"/>
    <w:rsid w:val="006E1C82"/>
    <w:rsid w:val="006E26B0"/>
    <w:rsid w:val="006E28B7"/>
    <w:rsid w:val="006E2A9B"/>
    <w:rsid w:val="006E3310"/>
    <w:rsid w:val="006E47B4"/>
    <w:rsid w:val="006E4E39"/>
    <w:rsid w:val="006E4E53"/>
    <w:rsid w:val="006E5555"/>
    <w:rsid w:val="006E565E"/>
    <w:rsid w:val="006E673D"/>
    <w:rsid w:val="006E6983"/>
    <w:rsid w:val="006E7D3B"/>
    <w:rsid w:val="006F1B70"/>
    <w:rsid w:val="006F341D"/>
    <w:rsid w:val="006F38FD"/>
    <w:rsid w:val="006F39E1"/>
    <w:rsid w:val="006F3CDE"/>
    <w:rsid w:val="006F3E34"/>
    <w:rsid w:val="006F4194"/>
    <w:rsid w:val="006F4B6F"/>
    <w:rsid w:val="006F58D4"/>
    <w:rsid w:val="006F6582"/>
    <w:rsid w:val="0070346E"/>
    <w:rsid w:val="00704EDB"/>
    <w:rsid w:val="00705F57"/>
    <w:rsid w:val="00706101"/>
    <w:rsid w:val="00706265"/>
    <w:rsid w:val="007065B1"/>
    <w:rsid w:val="00707072"/>
    <w:rsid w:val="00707D61"/>
    <w:rsid w:val="00712287"/>
    <w:rsid w:val="00712772"/>
    <w:rsid w:val="007148D3"/>
    <w:rsid w:val="007155B1"/>
    <w:rsid w:val="00715B9A"/>
    <w:rsid w:val="00715FE4"/>
    <w:rsid w:val="00716297"/>
    <w:rsid w:val="00717009"/>
    <w:rsid w:val="00720B6F"/>
    <w:rsid w:val="0072183A"/>
    <w:rsid w:val="00722637"/>
    <w:rsid w:val="007257D0"/>
    <w:rsid w:val="00726A32"/>
    <w:rsid w:val="00726DEA"/>
    <w:rsid w:val="00726EA6"/>
    <w:rsid w:val="00727208"/>
    <w:rsid w:val="00727680"/>
    <w:rsid w:val="00727721"/>
    <w:rsid w:val="0073001C"/>
    <w:rsid w:val="00730D3D"/>
    <w:rsid w:val="007348B1"/>
    <w:rsid w:val="007362A6"/>
    <w:rsid w:val="00736D7D"/>
    <w:rsid w:val="00736E07"/>
    <w:rsid w:val="007400B0"/>
    <w:rsid w:val="00740E58"/>
    <w:rsid w:val="007445A0"/>
    <w:rsid w:val="0074524B"/>
    <w:rsid w:val="00747D8B"/>
    <w:rsid w:val="00747F95"/>
    <w:rsid w:val="007511A0"/>
    <w:rsid w:val="00751228"/>
    <w:rsid w:val="007520A7"/>
    <w:rsid w:val="007525F8"/>
    <w:rsid w:val="00752EC1"/>
    <w:rsid w:val="00755195"/>
    <w:rsid w:val="00755289"/>
    <w:rsid w:val="007571E1"/>
    <w:rsid w:val="00757A16"/>
    <w:rsid w:val="007604B2"/>
    <w:rsid w:val="00765281"/>
    <w:rsid w:val="00765C98"/>
    <w:rsid w:val="00766BAD"/>
    <w:rsid w:val="00767E82"/>
    <w:rsid w:val="007729A2"/>
    <w:rsid w:val="007755F2"/>
    <w:rsid w:val="00776013"/>
    <w:rsid w:val="00776971"/>
    <w:rsid w:val="00776989"/>
    <w:rsid w:val="00780A80"/>
    <w:rsid w:val="0078177E"/>
    <w:rsid w:val="0078304C"/>
    <w:rsid w:val="00783673"/>
    <w:rsid w:val="007845D2"/>
    <w:rsid w:val="00785285"/>
    <w:rsid w:val="00785490"/>
    <w:rsid w:val="00786280"/>
    <w:rsid w:val="00786385"/>
    <w:rsid w:val="00787ADB"/>
    <w:rsid w:val="0079055C"/>
    <w:rsid w:val="00791415"/>
    <w:rsid w:val="007925EA"/>
    <w:rsid w:val="00793CD8"/>
    <w:rsid w:val="00794F18"/>
    <w:rsid w:val="00795C92"/>
    <w:rsid w:val="00796231"/>
    <w:rsid w:val="007A1CB3"/>
    <w:rsid w:val="007A306F"/>
    <w:rsid w:val="007A43A6"/>
    <w:rsid w:val="007A58A6"/>
    <w:rsid w:val="007A68E3"/>
    <w:rsid w:val="007B04E5"/>
    <w:rsid w:val="007B3D2D"/>
    <w:rsid w:val="007B41D6"/>
    <w:rsid w:val="007B50AE"/>
    <w:rsid w:val="007B51DF"/>
    <w:rsid w:val="007B6993"/>
    <w:rsid w:val="007C05DD"/>
    <w:rsid w:val="007C3D18"/>
    <w:rsid w:val="007C44B5"/>
    <w:rsid w:val="007C5B42"/>
    <w:rsid w:val="007C60BF"/>
    <w:rsid w:val="007C6A07"/>
    <w:rsid w:val="007C6B0A"/>
    <w:rsid w:val="007C75A1"/>
    <w:rsid w:val="007C77A5"/>
    <w:rsid w:val="007D008A"/>
    <w:rsid w:val="007D04E5"/>
    <w:rsid w:val="007D3FE5"/>
    <w:rsid w:val="007D5901"/>
    <w:rsid w:val="007D7526"/>
    <w:rsid w:val="007E05F8"/>
    <w:rsid w:val="007E1825"/>
    <w:rsid w:val="007E3592"/>
    <w:rsid w:val="007E4610"/>
    <w:rsid w:val="007E4715"/>
    <w:rsid w:val="007E505B"/>
    <w:rsid w:val="007E7091"/>
    <w:rsid w:val="007F18D6"/>
    <w:rsid w:val="007F20CD"/>
    <w:rsid w:val="007F22F7"/>
    <w:rsid w:val="007F4082"/>
    <w:rsid w:val="007F4912"/>
    <w:rsid w:val="007F61E1"/>
    <w:rsid w:val="007F69F6"/>
    <w:rsid w:val="00803328"/>
    <w:rsid w:val="00803FAE"/>
    <w:rsid w:val="0080605F"/>
    <w:rsid w:val="00807786"/>
    <w:rsid w:val="0081033A"/>
    <w:rsid w:val="00811FCB"/>
    <w:rsid w:val="00813E56"/>
    <w:rsid w:val="008158D6"/>
    <w:rsid w:val="00817010"/>
    <w:rsid w:val="00817196"/>
    <w:rsid w:val="008235DB"/>
    <w:rsid w:val="00824AB4"/>
    <w:rsid w:val="00825B39"/>
    <w:rsid w:val="00825C42"/>
    <w:rsid w:val="00825D25"/>
    <w:rsid w:val="008274AD"/>
    <w:rsid w:val="00827D6F"/>
    <w:rsid w:val="00831C3C"/>
    <w:rsid w:val="00833A7C"/>
    <w:rsid w:val="008348DC"/>
    <w:rsid w:val="00834ED2"/>
    <w:rsid w:val="008362F2"/>
    <w:rsid w:val="00836392"/>
    <w:rsid w:val="008376AC"/>
    <w:rsid w:val="00841E92"/>
    <w:rsid w:val="00842492"/>
    <w:rsid w:val="00843240"/>
    <w:rsid w:val="008444E8"/>
    <w:rsid w:val="00844E80"/>
    <w:rsid w:val="008465FB"/>
    <w:rsid w:val="00846FE7"/>
    <w:rsid w:val="00853019"/>
    <w:rsid w:val="0085456C"/>
    <w:rsid w:val="00856911"/>
    <w:rsid w:val="00857132"/>
    <w:rsid w:val="00857C26"/>
    <w:rsid w:val="0086230E"/>
    <w:rsid w:val="00864B05"/>
    <w:rsid w:val="0086565E"/>
    <w:rsid w:val="0086639B"/>
    <w:rsid w:val="00866760"/>
    <w:rsid w:val="008677FD"/>
    <w:rsid w:val="00867CC7"/>
    <w:rsid w:val="008706D4"/>
    <w:rsid w:val="00870F8A"/>
    <w:rsid w:val="008719A4"/>
    <w:rsid w:val="00871D23"/>
    <w:rsid w:val="00874312"/>
    <w:rsid w:val="0087437C"/>
    <w:rsid w:val="00875CD7"/>
    <w:rsid w:val="00876B4D"/>
    <w:rsid w:val="00876BB8"/>
    <w:rsid w:val="00877F18"/>
    <w:rsid w:val="00883CA8"/>
    <w:rsid w:val="00885507"/>
    <w:rsid w:val="008941E3"/>
    <w:rsid w:val="00894A88"/>
    <w:rsid w:val="00894C25"/>
    <w:rsid w:val="00895386"/>
    <w:rsid w:val="008976E8"/>
    <w:rsid w:val="008A001C"/>
    <w:rsid w:val="008A21FF"/>
    <w:rsid w:val="008A2CE2"/>
    <w:rsid w:val="008A30AC"/>
    <w:rsid w:val="008A44B8"/>
    <w:rsid w:val="008A51A8"/>
    <w:rsid w:val="008A54C7"/>
    <w:rsid w:val="008A74E4"/>
    <w:rsid w:val="008A77D8"/>
    <w:rsid w:val="008B0483"/>
    <w:rsid w:val="008B120C"/>
    <w:rsid w:val="008B3EA5"/>
    <w:rsid w:val="008B4074"/>
    <w:rsid w:val="008B465F"/>
    <w:rsid w:val="008B51A0"/>
    <w:rsid w:val="008B592A"/>
    <w:rsid w:val="008B7B5C"/>
    <w:rsid w:val="008C0C99"/>
    <w:rsid w:val="008C2017"/>
    <w:rsid w:val="008C4958"/>
    <w:rsid w:val="008C4BAA"/>
    <w:rsid w:val="008C5B40"/>
    <w:rsid w:val="008C6AE8"/>
    <w:rsid w:val="008C7573"/>
    <w:rsid w:val="008D00A5"/>
    <w:rsid w:val="008D1C03"/>
    <w:rsid w:val="008D3427"/>
    <w:rsid w:val="008D34F1"/>
    <w:rsid w:val="008D39D8"/>
    <w:rsid w:val="008D66CE"/>
    <w:rsid w:val="008D6D1A"/>
    <w:rsid w:val="008D7BD5"/>
    <w:rsid w:val="008E0351"/>
    <w:rsid w:val="008E065E"/>
    <w:rsid w:val="008E0927"/>
    <w:rsid w:val="008E1909"/>
    <w:rsid w:val="008E1EA7"/>
    <w:rsid w:val="008E3D0B"/>
    <w:rsid w:val="008E58ED"/>
    <w:rsid w:val="008E6592"/>
    <w:rsid w:val="008F1EAB"/>
    <w:rsid w:val="008F20D3"/>
    <w:rsid w:val="008F33DC"/>
    <w:rsid w:val="008F477F"/>
    <w:rsid w:val="008F50A4"/>
    <w:rsid w:val="008F743D"/>
    <w:rsid w:val="00902350"/>
    <w:rsid w:val="0090336B"/>
    <w:rsid w:val="009053AA"/>
    <w:rsid w:val="00906939"/>
    <w:rsid w:val="00906A6A"/>
    <w:rsid w:val="00910B7D"/>
    <w:rsid w:val="00910F64"/>
    <w:rsid w:val="00911DFB"/>
    <w:rsid w:val="009139D9"/>
    <w:rsid w:val="00914AD8"/>
    <w:rsid w:val="0091591F"/>
    <w:rsid w:val="00915DBB"/>
    <w:rsid w:val="00916079"/>
    <w:rsid w:val="00916F05"/>
    <w:rsid w:val="00917CE9"/>
    <w:rsid w:val="00920BF2"/>
    <w:rsid w:val="0092100E"/>
    <w:rsid w:val="00921C19"/>
    <w:rsid w:val="00922010"/>
    <w:rsid w:val="00927AB4"/>
    <w:rsid w:val="009306D0"/>
    <w:rsid w:val="00931BD9"/>
    <w:rsid w:val="00934EBB"/>
    <w:rsid w:val="009353FB"/>
    <w:rsid w:val="00935E17"/>
    <w:rsid w:val="009368F3"/>
    <w:rsid w:val="00941636"/>
    <w:rsid w:val="00942DF6"/>
    <w:rsid w:val="00942F73"/>
    <w:rsid w:val="00943742"/>
    <w:rsid w:val="00943CFA"/>
    <w:rsid w:val="00945C05"/>
    <w:rsid w:val="00946945"/>
    <w:rsid w:val="00947713"/>
    <w:rsid w:val="0094775A"/>
    <w:rsid w:val="00950DE7"/>
    <w:rsid w:val="0095107B"/>
    <w:rsid w:val="00951CC0"/>
    <w:rsid w:val="00953920"/>
    <w:rsid w:val="00953D47"/>
    <w:rsid w:val="00953EDE"/>
    <w:rsid w:val="0095501E"/>
    <w:rsid w:val="0095681E"/>
    <w:rsid w:val="009572D4"/>
    <w:rsid w:val="009574E7"/>
    <w:rsid w:val="00957634"/>
    <w:rsid w:val="00961921"/>
    <w:rsid w:val="009626A3"/>
    <w:rsid w:val="00963ACB"/>
    <w:rsid w:val="0096430A"/>
    <w:rsid w:val="00964AF4"/>
    <w:rsid w:val="0096554B"/>
    <w:rsid w:val="0096584A"/>
    <w:rsid w:val="00967A08"/>
    <w:rsid w:val="00971F08"/>
    <w:rsid w:val="009744F3"/>
    <w:rsid w:val="009755F9"/>
    <w:rsid w:val="0097603D"/>
    <w:rsid w:val="00976949"/>
    <w:rsid w:val="00977F34"/>
    <w:rsid w:val="00980477"/>
    <w:rsid w:val="009833E2"/>
    <w:rsid w:val="00983D21"/>
    <w:rsid w:val="00984C13"/>
    <w:rsid w:val="00984C97"/>
    <w:rsid w:val="00985253"/>
    <w:rsid w:val="009853B3"/>
    <w:rsid w:val="00990630"/>
    <w:rsid w:val="00991761"/>
    <w:rsid w:val="0099424B"/>
    <w:rsid w:val="00994DCA"/>
    <w:rsid w:val="009950B1"/>
    <w:rsid w:val="009960EC"/>
    <w:rsid w:val="0099630E"/>
    <w:rsid w:val="009970DD"/>
    <w:rsid w:val="00997E99"/>
    <w:rsid w:val="009A0FBA"/>
    <w:rsid w:val="009A1601"/>
    <w:rsid w:val="009A1936"/>
    <w:rsid w:val="009A1D46"/>
    <w:rsid w:val="009A3A7B"/>
    <w:rsid w:val="009A3BB6"/>
    <w:rsid w:val="009A462D"/>
    <w:rsid w:val="009A5CBA"/>
    <w:rsid w:val="009A6BFD"/>
    <w:rsid w:val="009B1F30"/>
    <w:rsid w:val="009B25D3"/>
    <w:rsid w:val="009B3AC2"/>
    <w:rsid w:val="009B428B"/>
    <w:rsid w:val="009B4DF4"/>
    <w:rsid w:val="009B4EB5"/>
    <w:rsid w:val="009B564E"/>
    <w:rsid w:val="009B7E87"/>
    <w:rsid w:val="009C0169"/>
    <w:rsid w:val="009C403E"/>
    <w:rsid w:val="009D22A4"/>
    <w:rsid w:val="009D3F2B"/>
    <w:rsid w:val="009D411F"/>
    <w:rsid w:val="009D45AA"/>
    <w:rsid w:val="009D4FF0"/>
    <w:rsid w:val="009D703C"/>
    <w:rsid w:val="009D718F"/>
    <w:rsid w:val="009E068F"/>
    <w:rsid w:val="009E14E0"/>
    <w:rsid w:val="009E16DB"/>
    <w:rsid w:val="009E35DB"/>
    <w:rsid w:val="009E3844"/>
    <w:rsid w:val="009E47A3"/>
    <w:rsid w:val="009E6544"/>
    <w:rsid w:val="009E6857"/>
    <w:rsid w:val="009F08F3"/>
    <w:rsid w:val="009F271B"/>
    <w:rsid w:val="009F344F"/>
    <w:rsid w:val="009F50EB"/>
    <w:rsid w:val="009F521D"/>
    <w:rsid w:val="00A0082D"/>
    <w:rsid w:val="00A012BE"/>
    <w:rsid w:val="00A0230B"/>
    <w:rsid w:val="00A02A36"/>
    <w:rsid w:val="00A031D8"/>
    <w:rsid w:val="00A048A8"/>
    <w:rsid w:val="00A04F49"/>
    <w:rsid w:val="00A10CE2"/>
    <w:rsid w:val="00A12AAA"/>
    <w:rsid w:val="00A13341"/>
    <w:rsid w:val="00A13E54"/>
    <w:rsid w:val="00A14865"/>
    <w:rsid w:val="00A16226"/>
    <w:rsid w:val="00A1765A"/>
    <w:rsid w:val="00A17F63"/>
    <w:rsid w:val="00A20444"/>
    <w:rsid w:val="00A2193B"/>
    <w:rsid w:val="00A2351A"/>
    <w:rsid w:val="00A23E93"/>
    <w:rsid w:val="00A252DC"/>
    <w:rsid w:val="00A25CBA"/>
    <w:rsid w:val="00A25DD2"/>
    <w:rsid w:val="00A264A9"/>
    <w:rsid w:val="00A264B8"/>
    <w:rsid w:val="00A26DCF"/>
    <w:rsid w:val="00A27785"/>
    <w:rsid w:val="00A30187"/>
    <w:rsid w:val="00A31B7D"/>
    <w:rsid w:val="00A32913"/>
    <w:rsid w:val="00A3448A"/>
    <w:rsid w:val="00A35A9F"/>
    <w:rsid w:val="00A36297"/>
    <w:rsid w:val="00A40696"/>
    <w:rsid w:val="00A41E2B"/>
    <w:rsid w:val="00A42D92"/>
    <w:rsid w:val="00A42DF1"/>
    <w:rsid w:val="00A457FB"/>
    <w:rsid w:val="00A45B74"/>
    <w:rsid w:val="00A50C1F"/>
    <w:rsid w:val="00A522F5"/>
    <w:rsid w:val="00A524A2"/>
    <w:rsid w:val="00A52E1D"/>
    <w:rsid w:val="00A55A4A"/>
    <w:rsid w:val="00A56A11"/>
    <w:rsid w:val="00A61499"/>
    <w:rsid w:val="00A62A77"/>
    <w:rsid w:val="00A63483"/>
    <w:rsid w:val="00A657D7"/>
    <w:rsid w:val="00A660AC"/>
    <w:rsid w:val="00A67E6C"/>
    <w:rsid w:val="00A71B99"/>
    <w:rsid w:val="00A732AF"/>
    <w:rsid w:val="00A739D0"/>
    <w:rsid w:val="00A761D4"/>
    <w:rsid w:val="00A77192"/>
    <w:rsid w:val="00A77EC4"/>
    <w:rsid w:val="00A8118A"/>
    <w:rsid w:val="00A82345"/>
    <w:rsid w:val="00A8235E"/>
    <w:rsid w:val="00A827A4"/>
    <w:rsid w:val="00A84ABE"/>
    <w:rsid w:val="00A86768"/>
    <w:rsid w:val="00A877F0"/>
    <w:rsid w:val="00A87D73"/>
    <w:rsid w:val="00A92117"/>
    <w:rsid w:val="00A923F1"/>
    <w:rsid w:val="00A92879"/>
    <w:rsid w:val="00A92FCF"/>
    <w:rsid w:val="00A93B7A"/>
    <w:rsid w:val="00A9442A"/>
    <w:rsid w:val="00A97536"/>
    <w:rsid w:val="00AA016F"/>
    <w:rsid w:val="00AA1ED6"/>
    <w:rsid w:val="00AA1EF1"/>
    <w:rsid w:val="00AA2B8B"/>
    <w:rsid w:val="00AA4948"/>
    <w:rsid w:val="00AA51D6"/>
    <w:rsid w:val="00AA5FA4"/>
    <w:rsid w:val="00AA6A8D"/>
    <w:rsid w:val="00AA7BAE"/>
    <w:rsid w:val="00AA7BED"/>
    <w:rsid w:val="00AB0BC8"/>
    <w:rsid w:val="00AB11CA"/>
    <w:rsid w:val="00AB14D9"/>
    <w:rsid w:val="00AB363C"/>
    <w:rsid w:val="00AB43AB"/>
    <w:rsid w:val="00AB4AB8"/>
    <w:rsid w:val="00AB5052"/>
    <w:rsid w:val="00AB5B42"/>
    <w:rsid w:val="00AB655E"/>
    <w:rsid w:val="00AC007F"/>
    <w:rsid w:val="00AC2ECD"/>
    <w:rsid w:val="00AC3119"/>
    <w:rsid w:val="00AC49FB"/>
    <w:rsid w:val="00AC541B"/>
    <w:rsid w:val="00AC5A10"/>
    <w:rsid w:val="00AC6714"/>
    <w:rsid w:val="00AC714D"/>
    <w:rsid w:val="00AD0AA3"/>
    <w:rsid w:val="00AD3B89"/>
    <w:rsid w:val="00AD3F94"/>
    <w:rsid w:val="00AD4A5A"/>
    <w:rsid w:val="00AD6985"/>
    <w:rsid w:val="00AD6E67"/>
    <w:rsid w:val="00AD7E21"/>
    <w:rsid w:val="00AE0B42"/>
    <w:rsid w:val="00AE27AC"/>
    <w:rsid w:val="00AE32D5"/>
    <w:rsid w:val="00AE40E0"/>
    <w:rsid w:val="00AE4DBA"/>
    <w:rsid w:val="00AE4F07"/>
    <w:rsid w:val="00AF1C5D"/>
    <w:rsid w:val="00AF207F"/>
    <w:rsid w:val="00AF42D7"/>
    <w:rsid w:val="00AF537B"/>
    <w:rsid w:val="00B006FE"/>
    <w:rsid w:val="00B007CB"/>
    <w:rsid w:val="00B02AA9"/>
    <w:rsid w:val="00B02FA3"/>
    <w:rsid w:val="00B05084"/>
    <w:rsid w:val="00B0697A"/>
    <w:rsid w:val="00B07DF3"/>
    <w:rsid w:val="00B100D4"/>
    <w:rsid w:val="00B1039E"/>
    <w:rsid w:val="00B10C10"/>
    <w:rsid w:val="00B157F9"/>
    <w:rsid w:val="00B20256"/>
    <w:rsid w:val="00B20A66"/>
    <w:rsid w:val="00B20D09"/>
    <w:rsid w:val="00B227B5"/>
    <w:rsid w:val="00B22803"/>
    <w:rsid w:val="00B23C50"/>
    <w:rsid w:val="00B24169"/>
    <w:rsid w:val="00B2586D"/>
    <w:rsid w:val="00B2763F"/>
    <w:rsid w:val="00B27AAC"/>
    <w:rsid w:val="00B30929"/>
    <w:rsid w:val="00B31669"/>
    <w:rsid w:val="00B32DA1"/>
    <w:rsid w:val="00B34870"/>
    <w:rsid w:val="00B34A7B"/>
    <w:rsid w:val="00B34E9F"/>
    <w:rsid w:val="00B372AA"/>
    <w:rsid w:val="00B40445"/>
    <w:rsid w:val="00B409E0"/>
    <w:rsid w:val="00B40D16"/>
    <w:rsid w:val="00B41888"/>
    <w:rsid w:val="00B438B6"/>
    <w:rsid w:val="00B43F85"/>
    <w:rsid w:val="00B45A52"/>
    <w:rsid w:val="00B46175"/>
    <w:rsid w:val="00B46ED5"/>
    <w:rsid w:val="00B50EE0"/>
    <w:rsid w:val="00B542A4"/>
    <w:rsid w:val="00B548B7"/>
    <w:rsid w:val="00B56F35"/>
    <w:rsid w:val="00B60EA0"/>
    <w:rsid w:val="00B623F5"/>
    <w:rsid w:val="00B63624"/>
    <w:rsid w:val="00B63EA9"/>
    <w:rsid w:val="00B64F83"/>
    <w:rsid w:val="00B651A5"/>
    <w:rsid w:val="00B65507"/>
    <w:rsid w:val="00B65886"/>
    <w:rsid w:val="00B66314"/>
    <w:rsid w:val="00B664C7"/>
    <w:rsid w:val="00B671AD"/>
    <w:rsid w:val="00B713B9"/>
    <w:rsid w:val="00B71AA2"/>
    <w:rsid w:val="00B739F6"/>
    <w:rsid w:val="00B73BAA"/>
    <w:rsid w:val="00B74453"/>
    <w:rsid w:val="00B74683"/>
    <w:rsid w:val="00B75398"/>
    <w:rsid w:val="00B7606A"/>
    <w:rsid w:val="00B77CEF"/>
    <w:rsid w:val="00B81A6C"/>
    <w:rsid w:val="00B841FD"/>
    <w:rsid w:val="00B85854"/>
    <w:rsid w:val="00B85DE5"/>
    <w:rsid w:val="00B90F73"/>
    <w:rsid w:val="00B93B59"/>
    <w:rsid w:val="00B9406A"/>
    <w:rsid w:val="00B94F41"/>
    <w:rsid w:val="00B9704F"/>
    <w:rsid w:val="00BA056E"/>
    <w:rsid w:val="00BA0A57"/>
    <w:rsid w:val="00BA2280"/>
    <w:rsid w:val="00BA2A08"/>
    <w:rsid w:val="00BA3F20"/>
    <w:rsid w:val="00BA56D2"/>
    <w:rsid w:val="00BA76E0"/>
    <w:rsid w:val="00BB294E"/>
    <w:rsid w:val="00BB2A25"/>
    <w:rsid w:val="00BB4097"/>
    <w:rsid w:val="00BB51E9"/>
    <w:rsid w:val="00BB54D4"/>
    <w:rsid w:val="00BC045B"/>
    <w:rsid w:val="00BC0FDC"/>
    <w:rsid w:val="00BC3053"/>
    <w:rsid w:val="00BC4C49"/>
    <w:rsid w:val="00BC4D2E"/>
    <w:rsid w:val="00BC53AE"/>
    <w:rsid w:val="00BC5C74"/>
    <w:rsid w:val="00BC6BDB"/>
    <w:rsid w:val="00BD1C7F"/>
    <w:rsid w:val="00BD3226"/>
    <w:rsid w:val="00BD3EB3"/>
    <w:rsid w:val="00BD48AC"/>
    <w:rsid w:val="00BD5F1A"/>
    <w:rsid w:val="00BE1234"/>
    <w:rsid w:val="00BE2EB2"/>
    <w:rsid w:val="00BE2FA6"/>
    <w:rsid w:val="00BE333F"/>
    <w:rsid w:val="00BE5661"/>
    <w:rsid w:val="00BE7406"/>
    <w:rsid w:val="00BE7603"/>
    <w:rsid w:val="00BE78B3"/>
    <w:rsid w:val="00BF0BF7"/>
    <w:rsid w:val="00BF2E9A"/>
    <w:rsid w:val="00BF3279"/>
    <w:rsid w:val="00BF3CE0"/>
    <w:rsid w:val="00BF6997"/>
    <w:rsid w:val="00BF6ACF"/>
    <w:rsid w:val="00BF74C7"/>
    <w:rsid w:val="00C015F1"/>
    <w:rsid w:val="00C01F33"/>
    <w:rsid w:val="00C02CC6"/>
    <w:rsid w:val="00C040F7"/>
    <w:rsid w:val="00C044AB"/>
    <w:rsid w:val="00C04644"/>
    <w:rsid w:val="00C05706"/>
    <w:rsid w:val="00C07377"/>
    <w:rsid w:val="00C10478"/>
    <w:rsid w:val="00C11026"/>
    <w:rsid w:val="00C11BB9"/>
    <w:rsid w:val="00C12107"/>
    <w:rsid w:val="00C129E4"/>
    <w:rsid w:val="00C14722"/>
    <w:rsid w:val="00C14AFA"/>
    <w:rsid w:val="00C14D4B"/>
    <w:rsid w:val="00C154BB"/>
    <w:rsid w:val="00C1718F"/>
    <w:rsid w:val="00C17C2B"/>
    <w:rsid w:val="00C215D9"/>
    <w:rsid w:val="00C242FA"/>
    <w:rsid w:val="00C245FD"/>
    <w:rsid w:val="00C2621D"/>
    <w:rsid w:val="00C268E6"/>
    <w:rsid w:val="00C26CB6"/>
    <w:rsid w:val="00C26E9B"/>
    <w:rsid w:val="00C27460"/>
    <w:rsid w:val="00C279B5"/>
    <w:rsid w:val="00C27C45"/>
    <w:rsid w:val="00C32CDD"/>
    <w:rsid w:val="00C3527A"/>
    <w:rsid w:val="00C3719D"/>
    <w:rsid w:val="00C37CB2"/>
    <w:rsid w:val="00C43727"/>
    <w:rsid w:val="00C473A5"/>
    <w:rsid w:val="00C539DA"/>
    <w:rsid w:val="00C54345"/>
    <w:rsid w:val="00C54995"/>
    <w:rsid w:val="00C54D41"/>
    <w:rsid w:val="00C60783"/>
    <w:rsid w:val="00C64672"/>
    <w:rsid w:val="00C653DA"/>
    <w:rsid w:val="00C65A49"/>
    <w:rsid w:val="00C66AF6"/>
    <w:rsid w:val="00C6709C"/>
    <w:rsid w:val="00C67196"/>
    <w:rsid w:val="00C67DEB"/>
    <w:rsid w:val="00C70697"/>
    <w:rsid w:val="00C70ADB"/>
    <w:rsid w:val="00C72093"/>
    <w:rsid w:val="00C72EF4"/>
    <w:rsid w:val="00C7365A"/>
    <w:rsid w:val="00C73765"/>
    <w:rsid w:val="00C739E7"/>
    <w:rsid w:val="00C744FE"/>
    <w:rsid w:val="00C75D2F"/>
    <w:rsid w:val="00C767BE"/>
    <w:rsid w:val="00C76B2F"/>
    <w:rsid w:val="00C76E3C"/>
    <w:rsid w:val="00C81115"/>
    <w:rsid w:val="00C81568"/>
    <w:rsid w:val="00C825EC"/>
    <w:rsid w:val="00C82822"/>
    <w:rsid w:val="00C84EC4"/>
    <w:rsid w:val="00C867CA"/>
    <w:rsid w:val="00C9027A"/>
    <w:rsid w:val="00C90338"/>
    <w:rsid w:val="00C9068E"/>
    <w:rsid w:val="00C9229B"/>
    <w:rsid w:val="00C92623"/>
    <w:rsid w:val="00C92FD3"/>
    <w:rsid w:val="00C93814"/>
    <w:rsid w:val="00C93C4B"/>
    <w:rsid w:val="00C94066"/>
    <w:rsid w:val="00C944AB"/>
    <w:rsid w:val="00C95B40"/>
    <w:rsid w:val="00C971E1"/>
    <w:rsid w:val="00CA0030"/>
    <w:rsid w:val="00CA0AD0"/>
    <w:rsid w:val="00CA1ED8"/>
    <w:rsid w:val="00CA2642"/>
    <w:rsid w:val="00CA2B23"/>
    <w:rsid w:val="00CA47D6"/>
    <w:rsid w:val="00CA59AA"/>
    <w:rsid w:val="00CA5D4C"/>
    <w:rsid w:val="00CA6EDA"/>
    <w:rsid w:val="00CA7971"/>
    <w:rsid w:val="00CB0DD8"/>
    <w:rsid w:val="00CB1F63"/>
    <w:rsid w:val="00CB3066"/>
    <w:rsid w:val="00CB44D7"/>
    <w:rsid w:val="00CB6AF8"/>
    <w:rsid w:val="00CB7170"/>
    <w:rsid w:val="00CC040E"/>
    <w:rsid w:val="00CC111F"/>
    <w:rsid w:val="00CC2011"/>
    <w:rsid w:val="00CC3EA0"/>
    <w:rsid w:val="00CC63D1"/>
    <w:rsid w:val="00CC79B7"/>
    <w:rsid w:val="00CC7B45"/>
    <w:rsid w:val="00CD1188"/>
    <w:rsid w:val="00CD21F2"/>
    <w:rsid w:val="00CD2ED1"/>
    <w:rsid w:val="00CD337B"/>
    <w:rsid w:val="00CD4AA8"/>
    <w:rsid w:val="00CD5CCD"/>
    <w:rsid w:val="00CD5DAC"/>
    <w:rsid w:val="00CE0424"/>
    <w:rsid w:val="00CE30A6"/>
    <w:rsid w:val="00CE580D"/>
    <w:rsid w:val="00CE7561"/>
    <w:rsid w:val="00CF1354"/>
    <w:rsid w:val="00CF3B1F"/>
    <w:rsid w:val="00CF3BF6"/>
    <w:rsid w:val="00CF625B"/>
    <w:rsid w:val="00CF65AD"/>
    <w:rsid w:val="00CF687E"/>
    <w:rsid w:val="00D0094E"/>
    <w:rsid w:val="00D02819"/>
    <w:rsid w:val="00D0349B"/>
    <w:rsid w:val="00D049EE"/>
    <w:rsid w:val="00D0517E"/>
    <w:rsid w:val="00D06F55"/>
    <w:rsid w:val="00D10249"/>
    <w:rsid w:val="00D10474"/>
    <w:rsid w:val="00D10B2F"/>
    <w:rsid w:val="00D11117"/>
    <w:rsid w:val="00D115C3"/>
    <w:rsid w:val="00D11897"/>
    <w:rsid w:val="00D13135"/>
    <w:rsid w:val="00D13E4E"/>
    <w:rsid w:val="00D2121E"/>
    <w:rsid w:val="00D239A7"/>
    <w:rsid w:val="00D23F47"/>
    <w:rsid w:val="00D274B5"/>
    <w:rsid w:val="00D3422A"/>
    <w:rsid w:val="00D34684"/>
    <w:rsid w:val="00D36C3B"/>
    <w:rsid w:val="00D36E71"/>
    <w:rsid w:val="00D37D87"/>
    <w:rsid w:val="00D37E95"/>
    <w:rsid w:val="00D404B7"/>
    <w:rsid w:val="00D40B33"/>
    <w:rsid w:val="00D4318F"/>
    <w:rsid w:val="00D438BF"/>
    <w:rsid w:val="00D440F8"/>
    <w:rsid w:val="00D455E1"/>
    <w:rsid w:val="00D46830"/>
    <w:rsid w:val="00D469E2"/>
    <w:rsid w:val="00D5162B"/>
    <w:rsid w:val="00D546FF"/>
    <w:rsid w:val="00D55447"/>
    <w:rsid w:val="00D55AD5"/>
    <w:rsid w:val="00D576CA"/>
    <w:rsid w:val="00D61AF5"/>
    <w:rsid w:val="00D61EBF"/>
    <w:rsid w:val="00D63E85"/>
    <w:rsid w:val="00D652B5"/>
    <w:rsid w:val="00D66155"/>
    <w:rsid w:val="00D66D1E"/>
    <w:rsid w:val="00D708B0"/>
    <w:rsid w:val="00D70B35"/>
    <w:rsid w:val="00D77B1D"/>
    <w:rsid w:val="00D8021F"/>
    <w:rsid w:val="00D80232"/>
    <w:rsid w:val="00D80383"/>
    <w:rsid w:val="00D81CD3"/>
    <w:rsid w:val="00D823C6"/>
    <w:rsid w:val="00D8327F"/>
    <w:rsid w:val="00D85081"/>
    <w:rsid w:val="00D86CA3"/>
    <w:rsid w:val="00D871CE"/>
    <w:rsid w:val="00D9196D"/>
    <w:rsid w:val="00D92982"/>
    <w:rsid w:val="00D94628"/>
    <w:rsid w:val="00DA305E"/>
    <w:rsid w:val="00DA5417"/>
    <w:rsid w:val="00DA56E8"/>
    <w:rsid w:val="00DB0519"/>
    <w:rsid w:val="00DB0A9F"/>
    <w:rsid w:val="00DB0CF4"/>
    <w:rsid w:val="00DB2845"/>
    <w:rsid w:val="00DB2D67"/>
    <w:rsid w:val="00DB377D"/>
    <w:rsid w:val="00DC2D36"/>
    <w:rsid w:val="00DC30CA"/>
    <w:rsid w:val="00DC3E48"/>
    <w:rsid w:val="00DC53EF"/>
    <w:rsid w:val="00DC5EAB"/>
    <w:rsid w:val="00DC6C70"/>
    <w:rsid w:val="00DC75AE"/>
    <w:rsid w:val="00DD3601"/>
    <w:rsid w:val="00DD3997"/>
    <w:rsid w:val="00DD409E"/>
    <w:rsid w:val="00DE2207"/>
    <w:rsid w:val="00DE27E3"/>
    <w:rsid w:val="00DE4FC0"/>
    <w:rsid w:val="00DE5608"/>
    <w:rsid w:val="00DE5796"/>
    <w:rsid w:val="00DE58D0"/>
    <w:rsid w:val="00DE654F"/>
    <w:rsid w:val="00DF0ADC"/>
    <w:rsid w:val="00DF0B6E"/>
    <w:rsid w:val="00DF15E0"/>
    <w:rsid w:val="00DF1A7B"/>
    <w:rsid w:val="00DF37A0"/>
    <w:rsid w:val="00E0535C"/>
    <w:rsid w:val="00E057B9"/>
    <w:rsid w:val="00E10E91"/>
    <w:rsid w:val="00E110E7"/>
    <w:rsid w:val="00E11B20"/>
    <w:rsid w:val="00E12534"/>
    <w:rsid w:val="00E136DE"/>
    <w:rsid w:val="00E17D78"/>
    <w:rsid w:val="00E17FA2"/>
    <w:rsid w:val="00E22330"/>
    <w:rsid w:val="00E26617"/>
    <w:rsid w:val="00E30B5A"/>
    <w:rsid w:val="00E3123D"/>
    <w:rsid w:val="00E31461"/>
    <w:rsid w:val="00E31D43"/>
    <w:rsid w:val="00E32608"/>
    <w:rsid w:val="00E32F54"/>
    <w:rsid w:val="00E34188"/>
    <w:rsid w:val="00E34285"/>
    <w:rsid w:val="00E34A10"/>
    <w:rsid w:val="00E34B6E"/>
    <w:rsid w:val="00E35559"/>
    <w:rsid w:val="00E3723A"/>
    <w:rsid w:val="00E37860"/>
    <w:rsid w:val="00E41953"/>
    <w:rsid w:val="00E446F1"/>
    <w:rsid w:val="00E46886"/>
    <w:rsid w:val="00E47816"/>
    <w:rsid w:val="00E47AEF"/>
    <w:rsid w:val="00E47DD1"/>
    <w:rsid w:val="00E51147"/>
    <w:rsid w:val="00E518EB"/>
    <w:rsid w:val="00E521FB"/>
    <w:rsid w:val="00E525E5"/>
    <w:rsid w:val="00E5265F"/>
    <w:rsid w:val="00E53B75"/>
    <w:rsid w:val="00E54A49"/>
    <w:rsid w:val="00E54E3B"/>
    <w:rsid w:val="00E57565"/>
    <w:rsid w:val="00E60A52"/>
    <w:rsid w:val="00E618A3"/>
    <w:rsid w:val="00E63838"/>
    <w:rsid w:val="00E64434"/>
    <w:rsid w:val="00E67C51"/>
    <w:rsid w:val="00E712B2"/>
    <w:rsid w:val="00E71430"/>
    <w:rsid w:val="00E7202E"/>
    <w:rsid w:val="00E72EFC"/>
    <w:rsid w:val="00E734A6"/>
    <w:rsid w:val="00E736A5"/>
    <w:rsid w:val="00E73AF5"/>
    <w:rsid w:val="00E73D0E"/>
    <w:rsid w:val="00E74B31"/>
    <w:rsid w:val="00E758EC"/>
    <w:rsid w:val="00E812C5"/>
    <w:rsid w:val="00E819F5"/>
    <w:rsid w:val="00E81E61"/>
    <w:rsid w:val="00E8234C"/>
    <w:rsid w:val="00E83AA9"/>
    <w:rsid w:val="00E85928"/>
    <w:rsid w:val="00E87411"/>
    <w:rsid w:val="00E87822"/>
    <w:rsid w:val="00E90395"/>
    <w:rsid w:val="00E90E49"/>
    <w:rsid w:val="00E917F9"/>
    <w:rsid w:val="00E9291C"/>
    <w:rsid w:val="00E92E82"/>
    <w:rsid w:val="00E93FFE"/>
    <w:rsid w:val="00E94C89"/>
    <w:rsid w:val="00E94F8A"/>
    <w:rsid w:val="00E9734E"/>
    <w:rsid w:val="00EA1D36"/>
    <w:rsid w:val="00EA5F34"/>
    <w:rsid w:val="00EA7600"/>
    <w:rsid w:val="00EA7A41"/>
    <w:rsid w:val="00EB077B"/>
    <w:rsid w:val="00EB4EA2"/>
    <w:rsid w:val="00EC1FA1"/>
    <w:rsid w:val="00EC24D5"/>
    <w:rsid w:val="00EC2530"/>
    <w:rsid w:val="00EC27C6"/>
    <w:rsid w:val="00EC3695"/>
    <w:rsid w:val="00EC4207"/>
    <w:rsid w:val="00EC43E8"/>
    <w:rsid w:val="00EC5653"/>
    <w:rsid w:val="00EC71CE"/>
    <w:rsid w:val="00EC72AB"/>
    <w:rsid w:val="00ED0686"/>
    <w:rsid w:val="00ED1006"/>
    <w:rsid w:val="00ED3ADF"/>
    <w:rsid w:val="00ED53B7"/>
    <w:rsid w:val="00ED59A3"/>
    <w:rsid w:val="00ED637C"/>
    <w:rsid w:val="00EE090C"/>
    <w:rsid w:val="00EE0AC6"/>
    <w:rsid w:val="00EE3575"/>
    <w:rsid w:val="00EF18FE"/>
    <w:rsid w:val="00EF3569"/>
    <w:rsid w:val="00EF4484"/>
    <w:rsid w:val="00EF5787"/>
    <w:rsid w:val="00EF60D0"/>
    <w:rsid w:val="00EF7C34"/>
    <w:rsid w:val="00F02290"/>
    <w:rsid w:val="00F02685"/>
    <w:rsid w:val="00F0528D"/>
    <w:rsid w:val="00F05C0C"/>
    <w:rsid w:val="00F06C67"/>
    <w:rsid w:val="00F06DFD"/>
    <w:rsid w:val="00F071D1"/>
    <w:rsid w:val="00F07533"/>
    <w:rsid w:val="00F0778D"/>
    <w:rsid w:val="00F1047C"/>
    <w:rsid w:val="00F10629"/>
    <w:rsid w:val="00F13136"/>
    <w:rsid w:val="00F146A1"/>
    <w:rsid w:val="00F1481A"/>
    <w:rsid w:val="00F14B39"/>
    <w:rsid w:val="00F15037"/>
    <w:rsid w:val="00F15FA5"/>
    <w:rsid w:val="00F16F65"/>
    <w:rsid w:val="00F17973"/>
    <w:rsid w:val="00F209B7"/>
    <w:rsid w:val="00F20A42"/>
    <w:rsid w:val="00F20F5C"/>
    <w:rsid w:val="00F2376F"/>
    <w:rsid w:val="00F243D8"/>
    <w:rsid w:val="00F27884"/>
    <w:rsid w:val="00F30828"/>
    <w:rsid w:val="00F310E2"/>
    <w:rsid w:val="00F313D6"/>
    <w:rsid w:val="00F336BA"/>
    <w:rsid w:val="00F33BAB"/>
    <w:rsid w:val="00F34B6E"/>
    <w:rsid w:val="00F40F0C"/>
    <w:rsid w:val="00F42A13"/>
    <w:rsid w:val="00F46CC3"/>
    <w:rsid w:val="00F4747B"/>
    <w:rsid w:val="00F4766C"/>
    <w:rsid w:val="00F5060E"/>
    <w:rsid w:val="00F507D1"/>
    <w:rsid w:val="00F519CE"/>
    <w:rsid w:val="00F51ADA"/>
    <w:rsid w:val="00F51F75"/>
    <w:rsid w:val="00F546A3"/>
    <w:rsid w:val="00F56EE0"/>
    <w:rsid w:val="00F60203"/>
    <w:rsid w:val="00F607C5"/>
    <w:rsid w:val="00F60880"/>
    <w:rsid w:val="00F60DEA"/>
    <w:rsid w:val="00F62EA9"/>
    <w:rsid w:val="00F6302A"/>
    <w:rsid w:val="00F63950"/>
    <w:rsid w:val="00F64C2B"/>
    <w:rsid w:val="00F651BE"/>
    <w:rsid w:val="00F67F53"/>
    <w:rsid w:val="00F703BE"/>
    <w:rsid w:val="00F70BCA"/>
    <w:rsid w:val="00F71C11"/>
    <w:rsid w:val="00F71F69"/>
    <w:rsid w:val="00F72B72"/>
    <w:rsid w:val="00F7403F"/>
    <w:rsid w:val="00F74055"/>
    <w:rsid w:val="00F74684"/>
    <w:rsid w:val="00F74898"/>
    <w:rsid w:val="00F74BB9"/>
    <w:rsid w:val="00F75582"/>
    <w:rsid w:val="00F769FA"/>
    <w:rsid w:val="00F76EFA"/>
    <w:rsid w:val="00F804BE"/>
    <w:rsid w:val="00F817CE"/>
    <w:rsid w:val="00F838C8"/>
    <w:rsid w:val="00F8456C"/>
    <w:rsid w:val="00F859D8"/>
    <w:rsid w:val="00F862B4"/>
    <w:rsid w:val="00F868F5"/>
    <w:rsid w:val="00F86CA6"/>
    <w:rsid w:val="00F870F0"/>
    <w:rsid w:val="00F9056A"/>
    <w:rsid w:val="00F90F8D"/>
    <w:rsid w:val="00F91DA1"/>
    <w:rsid w:val="00F92782"/>
    <w:rsid w:val="00F93AA9"/>
    <w:rsid w:val="00F95360"/>
    <w:rsid w:val="00F96985"/>
    <w:rsid w:val="00F97838"/>
    <w:rsid w:val="00FA04EF"/>
    <w:rsid w:val="00FA0D17"/>
    <w:rsid w:val="00FA2BB3"/>
    <w:rsid w:val="00FB16C8"/>
    <w:rsid w:val="00FB236A"/>
    <w:rsid w:val="00FB4C80"/>
    <w:rsid w:val="00FB673F"/>
    <w:rsid w:val="00FB6A6A"/>
    <w:rsid w:val="00FB78E5"/>
    <w:rsid w:val="00FB7BA8"/>
    <w:rsid w:val="00FB7BDA"/>
    <w:rsid w:val="00FC1346"/>
    <w:rsid w:val="00FC59BF"/>
    <w:rsid w:val="00FC7429"/>
    <w:rsid w:val="00FC7927"/>
    <w:rsid w:val="00FC7ADD"/>
    <w:rsid w:val="00FD07F6"/>
    <w:rsid w:val="00FD1974"/>
    <w:rsid w:val="00FD1EC8"/>
    <w:rsid w:val="00FD25D7"/>
    <w:rsid w:val="00FD2BCD"/>
    <w:rsid w:val="00FD47ED"/>
    <w:rsid w:val="00FD68B4"/>
    <w:rsid w:val="00FD74DB"/>
    <w:rsid w:val="00FD7660"/>
    <w:rsid w:val="00FD7DA7"/>
    <w:rsid w:val="00FE0655"/>
    <w:rsid w:val="00FE2365"/>
    <w:rsid w:val="00FE3776"/>
    <w:rsid w:val="00FE37D7"/>
    <w:rsid w:val="00FE4BB6"/>
    <w:rsid w:val="00FE4C7B"/>
    <w:rsid w:val="00FE7336"/>
    <w:rsid w:val="00FE787C"/>
    <w:rsid w:val="00FE7A54"/>
    <w:rsid w:val="00FF10D5"/>
    <w:rsid w:val="00FF45A5"/>
    <w:rsid w:val="00FF5247"/>
    <w:rsid w:val="00FF5C91"/>
    <w:rsid w:val="29006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EBEDDEDD-9FE3-4C19-9024-C1D76B8A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 w:type="table" w:styleId="GridTable2-Accent1">
    <w:name w:val="Grid Table 2 Accent 1"/>
    <w:basedOn w:val="TableNormal"/>
    <w:uiPriority w:val="47"/>
    <w:rsid w:val="004E7DF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8B3EA5"/>
    <w:rPr>
      <w:color w:val="2B579A"/>
      <w:shd w:val="clear" w:color="auto" w:fill="E1DFDD"/>
    </w:rPr>
  </w:style>
  <w:style w:type="paragraph" w:styleId="Revision">
    <w:name w:val="Revision"/>
    <w:hidden/>
    <w:uiPriority w:val="99"/>
    <w:semiHidden/>
    <w:rsid w:val="008B3EA5"/>
    <w:rPr>
      <w:rFonts w:ascii="Times New Roman" w:hAnsi="Times New Roman"/>
      <w:lang w:eastAsia="ja-JP"/>
    </w:rPr>
  </w:style>
  <w:style w:type="character" w:customStyle="1" w:styleId="apple-converted-space">
    <w:name w:val="apple-converted-space"/>
    <w:qFormat/>
    <w:rsid w:val="00CA0AD0"/>
  </w:style>
  <w:style w:type="paragraph" w:styleId="NormalWeb">
    <w:name w:val="Normal (Web)"/>
    <w:basedOn w:val="Normal"/>
    <w:uiPriority w:val="99"/>
    <w:unhideWhenUsed/>
    <w:qFormat/>
    <w:rsid w:val="00CA0AD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codeChar">
    <w:name w:val="code Char"/>
    <w:basedOn w:val="DefaultParagraphFont"/>
    <w:link w:val="code"/>
    <w:locked/>
    <w:rsid w:val="000A59D4"/>
    <w:rPr>
      <w:rFonts w:ascii="Consolas" w:hAnsi="Consolas"/>
      <w:shd w:val="clear" w:color="auto" w:fill="E7E6E6"/>
    </w:rPr>
  </w:style>
  <w:style w:type="paragraph" w:customStyle="1" w:styleId="code">
    <w:name w:val="code"/>
    <w:basedOn w:val="Normal"/>
    <w:link w:val="codeChar"/>
    <w:rsid w:val="000A59D4"/>
    <w:pPr>
      <w:shd w:val="clear" w:color="auto" w:fill="E7E6E6"/>
      <w:overflowPunct/>
      <w:autoSpaceDE/>
      <w:autoSpaceDN/>
      <w:adjustRightInd/>
      <w:spacing w:after="0"/>
      <w:textAlignment w:val="auto"/>
    </w:pPr>
    <w:rPr>
      <w:rFonts w:ascii="Consolas" w:hAnsi="Consola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2864">
      <w:bodyDiv w:val="1"/>
      <w:marLeft w:val="0"/>
      <w:marRight w:val="0"/>
      <w:marTop w:val="0"/>
      <w:marBottom w:val="0"/>
      <w:divBdr>
        <w:top w:val="none" w:sz="0" w:space="0" w:color="auto"/>
        <w:left w:val="none" w:sz="0" w:space="0" w:color="auto"/>
        <w:bottom w:val="none" w:sz="0" w:space="0" w:color="auto"/>
        <w:right w:val="none" w:sz="0" w:space="0" w:color="auto"/>
      </w:divBdr>
    </w:div>
    <w:div w:id="140386069">
      <w:bodyDiv w:val="1"/>
      <w:marLeft w:val="0"/>
      <w:marRight w:val="0"/>
      <w:marTop w:val="0"/>
      <w:marBottom w:val="0"/>
      <w:divBdr>
        <w:top w:val="none" w:sz="0" w:space="0" w:color="auto"/>
        <w:left w:val="none" w:sz="0" w:space="0" w:color="auto"/>
        <w:bottom w:val="none" w:sz="0" w:space="0" w:color="auto"/>
        <w:right w:val="none" w:sz="0" w:space="0" w:color="auto"/>
      </w:divBdr>
    </w:div>
    <w:div w:id="370345926">
      <w:bodyDiv w:val="1"/>
      <w:marLeft w:val="0"/>
      <w:marRight w:val="0"/>
      <w:marTop w:val="0"/>
      <w:marBottom w:val="0"/>
      <w:divBdr>
        <w:top w:val="none" w:sz="0" w:space="0" w:color="auto"/>
        <w:left w:val="none" w:sz="0" w:space="0" w:color="auto"/>
        <w:bottom w:val="none" w:sz="0" w:space="0" w:color="auto"/>
        <w:right w:val="none" w:sz="0" w:space="0" w:color="auto"/>
      </w:divBdr>
    </w:div>
    <w:div w:id="378436784">
      <w:bodyDiv w:val="1"/>
      <w:marLeft w:val="0"/>
      <w:marRight w:val="0"/>
      <w:marTop w:val="0"/>
      <w:marBottom w:val="0"/>
      <w:divBdr>
        <w:top w:val="none" w:sz="0" w:space="0" w:color="auto"/>
        <w:left w:val="none" w:sz="0" w:space="0" w:color="auto"/>
        <w:bottom w:val="none" w:sz="0" w:space="0" w:color="auto"/>
        <w:right w:val="none" w:sz="0" w:space="0" w:color="auto"/>
      </w:divBdr>
    </w:div>
    <w:div w:id="721054965">
      <w:bodyDiv w:val="1"/>
      <w:marLeft w:val="0"/>
      <w:marRight w:val="0"/>
      <w:marTop w:val="0"/>
      <w:marBottom w:val="0"/>
      <w:divBdr>
        <w:top w:val="none" w:sz="0" w:space="0" w:color="auto"/>
        <w:left w:val="none" w:sz="0" w:space="0" w:color="auto"/>
        <w:bottom w:val="none" w:sz="0" w:space="0" w:color="auto"/>
        <w:right w:val="none" w:sz="0" w:space="0" w:color="auto"/>
      </w:divBdr>
    </w:div>
    <w:div w:id="824081234">
      <w:bodyDiv w:val="1"/>
      <w:marLeft w:val="0"/>
      <w:marRight w:val="0"/>
      <w:marTop w:val="0"/>
      <w:marBottom w:val="0"/>
      <w:divBdr>
        <w:top w:val="none" w:sz="0" w:space="0" w:color="auto"/>
        <w:left w:val="none" w:sz="0" w:space="0" w:color="auto"/>
        <w:bottom w:val="none" w:sz="0" w:space="0" w:color="auto"/>
        <w:right w:val="none" w:sz="0" w:space="0" w:color="auto"/>
      </w:divBdr>
    </w:div>
    <w:div w:id="1582369374">
      <w:bodyDiv w:val="1"/>
      <w:marLeft w:val="0"/>
      <w:marRight w:val="0"/>
      <w:marTop w:val="0"/>
      <w:marBottom w:val="0"/>
      <w:divBdr>
        <w:top w:val="none" w:sz="0" w:space="0" w:color="auto"/>
        <w:left w:val="none" w:sz="0" w:space="0" w:color="auto"/>
        <w:bottom w:val="none" w:sz="0" w:space="0" w:color="auto"/>
        <w:right w:val="none" w:sz="0" w:space="0" w:color="auto"/>
      </w:divBdr>
    </w:div>
    <w:div w:id="1652949310">
      <w:bodyDiv w:val="1"/>
      <w:marLeft w:val="0"/>
      <w:marRight w:val="0"/>
      <w:marTop w:val="0"/>
      <w:marBottom w:val="0"/>
      <w:divBdr>
        <w:top w:val="none" w:sz="0" w:space="0" w:color="auto"/>
        <w:left w:val="none" w:sz="0" w:space="0" w:color="auto"/>
        <w:bottom w:val="none" w:sz="0" w:space="0" w:color="auto"/>
        <w:right w:val="none" w:sz="0" w:space="0" w:color="auto"/>
      </w:divBdr>
    </w:div>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 w:id="18397317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C265F03B-7943-4FD7-BDCF-70F59A008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1491</TotalTime>
  <Pages>8</Pages>
  <Words>2922</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19542</CharactersWithSpaces>
  <SharedDoc>false</SharedDoc>
  <HyperlinkBase/>
  <HLinks>
    <vt:vector size="138" baseType="variant">
      <vt:variant>
        <vt:i4>7274497</vt:i4>
      </vt:variant>
      <vt:variant>
        <vt:i4>111</vt:i4>
      </vt:variant>
      <vt:variant>
        <vt:i4>0</vt:i4>
      </vt:variant>
      <vt:variant>
        <vt:i4>5</vt:i4>
      </vt:variant>
      <vt:variant>
        <vt:lpwstr>https://www.3gpp.org/ftp/Specs/archive/38_series/38.321/38321-g60.zip</vt:lpwstr>
      </vt:variant>
      <vt:variant>
        <vt:lpwstr/>
      </vt:variant>
      <vt:variant>
        <vt:i4>7077982</vt:i4>
      </vt:variant>
      <vt:variant>
        <vt:i4>108</vt:i4>
      </vt:variant>
      <vt:variant>
        <vt:i4>0</vt:i4>
      </vt:variant>
      <vt:variant>
        <vt:i4>5</vt:i4>
      </vt:variant>
      <vt:variant>
        <vt:lpwstr>https://www.3gpp.org/ftp/TSG_RAN/TSG_RAN/TSGR_92e/Docs/RP-211347.zip</vt:lpwstr>
      </vt:variant>
      <vt:variant>
        <vt:lpwstr/>
      </vt:variant>
      <vt:variant>
        <vt:i4>6815834</vt:i4>
      </vt:variant>
      <vt:variant>
        <vt:i4>105</vt:i4>
      </vt:variant>
      <vt:variant>
        <vt:i4>0</vt:i4>
      </vt:variant>
      <vt:variant>
        <vt:i4>5</vt:i4>
      </vt:variant>
      <vt:variant>
        <vt:lpwstr>https://www.3gpp.org/ftp/tsg_ran/TSG_RAN/TSGR_93e/Docs/RP-212534.zip</vt:lpwstr>
      </vt:variant>
      <vt:variant>
        <vt:lpwstr/>
      </vt:variant>
      <vt:variant>
        <vt:i4>7012444</vt:i4>
      </vt:variant>
      <vt:variant>
        <vt:i4>102</vt:i4>
      </vt:variant>
      <vt:variant>
        <vt:i4>0</vt:i4>
      </vt:variant>
      <vt:variant>
        <vt:i4>5</vt:i4>
      </vt:variant>
      <vt:variant>
        <vt:lpwstr>https://www.3gpp.org/ftp/TSG_RAN/TSG_RAN/TSGR_92e/Docs/RP-211566.zip</vt:lpwstr>
      </vt:variant>
      <vt:variant>
        <vt:lpwstr/>
      </vt:variant>
      <vt:variant>
        <vt:i4>6815824</vt:i4>
      </vt:variant>
      <vt:variant>
        <vt:i4>99</vt:i4>
      </vt:variant>
      <vt:variant>
        <vt:i4>0</vt:i4>
      </vt:variant>
      <vt:variant>
        <vt:i4>5</vt:i4>
      </vt:variant>
      <vt:variant>
        <vt:lpwstr>https://www.3gpp.org/ftp/tsg_ran/TSG_RAN/TSGR_93e/Docs/RP-212594.zip</vt:lpwstr>
      </vt:variant>
      <vt:variant>
        <vt:lpwstr/>
      </vt:variant>
      <vt:variant>
        <vt:i4>6946906</vt:i4>
      </vt:variant>
      <vt:variant>
        <vt:i4>96</vt:i4>
      </vt:variant>
      <vt:variant>
        <vt:i4>0</vt:i4>
      </vt:variant>
      <vt:variant>
        <vt:i4>5</vt:i4>
      </vt:variant>
      <vt:variant>
        <vt:lpwstr>https://www.3gpp.org/ftp/tsg_ran/TSG_RAN/TSGR_91e/Docs/RP-210918.zip</vt:lpwstr>
      </vt:variant>
      <vt:variant>
        <vt:lpwstr/>
      </vt:variant>
      <vt:variant>
        <vt:i4>1769521</vt:i4>
      </vt:variant>
      <vt:variant>
        <vt:i4>92</vt:i4>
      </vt:variant>
      <vt:variant>
        <vt:i4>0</vt:i4>
      </vt:variant>
      <vt:variant>
        <vt:i4>5</vt:i4>
      </vt:variant>
      <vt:variant>
        <vt:lpwstr/>
      </vt:variant>
      <vt:variant>
        <vt:lpwstr>_Toc85726289</vt:lpwstr>
      </vt:variant>
      <vt:variant>
        <vt:i4>1703985</vt:i4>
      </vt:variant>
      <vt:variant>
        <vt:i4>89</vt:i4>
      </vt:variant>
      <vt:variant>
        <vt:i4>0</vt:i4>
      </vt:variant>
      <vt:variant>
        <vt:i4>5</vt:i4>
      </vt:variant>
      <vt:variant>
        <vt:lpwstr/>
      </vt:variant>
      <vt:variant>
        <vt:lpwstr>_Toc85726288</vt:lpwstr>
      </vt:variant>
      <vt:variant>
        <vt:i4>1376305</vt:i4>
      </vt:variant>
      <vt:variant>
        <vt:i4>86</vt:i4>
      </vt:variant>
      <vt:variant>
        <vt:i4>0</vt:i4>
      </vt:variant>
      <vt:variant>
        <vt:i4>5</vt:i4>
      </vt:variant>
      <vt:variant>
        <vt:lpwstr/>
      </vt:variant>
      <vt:variant>
        <vt:lpwstr>_Toc85726287</vt:lpwstr>
      </vt:variant>
      <vt:variant>
        <vt:i4>1310769</vt:i4>
      </vt:variant>
      <vt:variant>
        <vt:i4>83</vt:i4>
      </vt:variant>
      <vt:variant>
        <vt:i4>0</vt:i4>
      </vt:variant>
      <vt:variant>
        <vt:i4>5</vt:i4>
      </vt:variant>
      <vt:variant>
        <vt:lpwstr/>
      </vt:variant>
      <vt:variant>
        <vt:lpwstr>_Toc85726286</vt:lpwstr>
      </vt:variant>
      <vt:variant>
        <vt:i4>1507377</vt:i4>
      </vt:variant>
      <vt:variant>
        <vt:i4>80</vt:i4>
      </vt:variant>
      <vt:variant>
        <vt:i4>0</vt:i4>
      </vt:variant>
      <vt:variant>
        <vt:i4>5</vt:i4>
      </vt:variant>
      <vt:variant>
        <vt:lpwstr/>
      </vt:variant>
      <vt:variant>
        <vt:lpwstr>_Toc85726285</vt:lpwstr>
      </vt:variant>
      <vt:variant>
        <vt:i4>1441841</vt:i4>
      </vt:variant>
      <vt:variant>
        <vt:i4>77</vt:i4>
      </vt:variant>
      <vt:variant>
        <vt:i4>0</vt:i4>
      </vt:variant>
      <vt:variant>
        <vt:i4>5</vt:i4>
      </vt:variant>
      <vt:variant>
        <vt:lpwstr/>
      </vt:variant>
      <vt:variant>
        <vt:lpwstr>_Toc85726284</vt:lpwstr>
      </vt:variant>
      <vt:variant>
        <vt:i4>1114161</vt:i4>
      </vt:variant>
      <vt:variant>
        <vt:i4>74</vt:i4>
      </vt:variant>
      <vt:variant>
        <vt:i4>0</vt:i4>
      </vt:variant>
      <vt:variant>
        <vt:i4>5</vt:i4>
      </vt:variant>
      <vt:variant>
        <vt:lpwstr/>
      </vt:variant>
      <vt:variant>
        <vt:lpwstr>_Toc85726283</vt:lpwstr>
      </vt:variant>
      <vt:variant>
        <vt:i4>1048625</vt:i4>
      </vt:variant>
      <vt:variant>
        <vt:i4>71</vt:i4>
      </vt:variant>
      <vt:variant>
        <vt:i4>0</vt:i4>
      </vt:variant>
      <vt:variant>
        <vt:i4>5</vt:i4>
      </vt:variant>
      <vt:variant>
        <vt:lpwstr/>
      </vt:variant>
      <vt:variant>
        <vt:lpwstr>_Toc85726282</vt:lpwstr>
      </vt:variant>
      <vt:variant>
        <vt:i4>1245233</vt:i4>
      </vt:variant>
      <vt:variant>
        <vt:i4>68</vt:i4>
      </vt:variant>
      <vt:variant>
        <vt:i4>0</vt:i4>
      </vt:variant>
      <vt:variant>
        <vt:i4>5</vt:i4>
      </vt:variant>
      <vt:variant>
        <vt:lpwstr/>
      </vt:variant>
      <vt:variant>
        <vt:lpwstr>_Toc85726281</vt:lpwstr>
      </vt:variant>
      <vt:variant>
        <vt:i4>1179697</vt:i4>
      </vt:variant>
      <vt:variant>
        <vt:i4>65</vt:i4>
      </vt:variant>
      <vt:variant>
        <vt:i4>0</vt:i4>
      </vt:variant>
      <vt:variant>
        <vt:i4>5</vt:i4>
      </vt:variant>
      <vt:variant>
        <vt:lpwstr/>
      </vt:variant>
      <vt:variant>
        <vt:lpwstr>_Toc85726280</vt:lpwstr>
      </vt:variant>
      <vt:variant>
        <vt:i4>1769534</vt:i4>
      </vt:variant>
      <vt:variant>
        <vt:i4>62</vt:i4>
      </vt:variant>
      <vt:variant>
        <vt:i4>0</vt:i4>
      </vt:variant>
      <vt:variant>
        <vt:i4>5</vt:i4>
      </vt:variant>
      <vt:variant>
        <vt:lpwstr/>
      </vt:variant>
      <vt:variant>
        <vt:lpwstr>_Toc85726279</vt:lpwstr>
      </vt:variant>
      <vt:variant>
        <vt:i4>1703998</vt:i4>
      </vt:variant>
      <vt:variant>
        <vt:i4>59</vt:i4>
      </vt:variant>
      <vt:variant>
        <vt:i4>0</vt:i4>
      </vt:variant>
      <vt:variant>
        <vt:i4>5</vt:i4>
      </vt:variant>
      <vt:variant>
        <vt:lpwstr/>
      </vt:variant>
      <vt:variant>
        <vt:lpwstr>_Toc85726278</vt:lpwstr>
      </vt:variant>
      <vt:variant>
        <vt:i4>1376318</vt:i4>
      </vt:variant>
      <vt:variant>
        <vt:i4>56</vt:i4>
      </vt:variant>
      <vt:variant>
        <vt:i4>0</vt:i4>
      </vt:variant>
      <vt:variant>
        <vt:i4>5</vt:i4>
      </vt:variant>
      <vt:variant>
        <vt:lpwstr/>
      </vt:variant>
      <vt:variant>
        <vt:lpwstr>_Toc85726277</vt:lpwstr>
      </vt:variant>
      <vt:variant>
        <vt:i4>1310782</vt:i4>
      </vt:variant>
      <vt:variant>
        <vt:i4>53</vt:i4>
      </vt:variant>
      <vt:variant>
        <vt:i4>0</vt:i4>
      </vt:variant>
      <vt:variant>
        <vt:i4>5</vt:i4>
      </vt:variant>
      <vt:variant>
        <vt:lpwstr/>
      </vt:variant>
      <vt:variant>
        <vt:lpwstr>_Toc85726276</vt:lpwstr>
      </vt:variant>
      <vt:variant>
        <vt:i4>1048624</vt:i4>
      </vt:variant>
      <vt:variant>
        <vt:i4>47</vt:i4>
      </vt:variant>
      <vt:variant>
        <vt:i4>0</vt:i4>
      </vt:variant>
      <vt:variant>
        <vt:i4>5</vt:i4>
      </vt:variant>
      <vt:variant>
        <vt:lpwstr/>
      </vt:variant>
      <vt:variant>
        <vt:lpwstr>_Toc85726292</vt:lpwstr>
      </vt:variant>
      <vt:variant>
        <vt:i4>1245232</vt:i4>
      </vt:variant>
      <vt:variant>
        <vt:i4>44</vt:i4>
      </vt:variant>
      <vt:variant>
        <vt:i4>0</vt:i4>
      </vt:variant>
      <vt:variant>
        <vt:i4>5</vt:i4>
      </vt:variant>
      <vt:variant>
        <vt:lpwstr/>
      </vt:variant>
      <vt:variant>
        <vt:lpwstr>_Toc85726291</vt:lpwstr>
      </vt:variant>
      <vt:variant>
        <vt:i4>1179696</vt:i4>
      </vt:variant>
      <vt:variant>
        <vt:i4>41</vt:i4>
      </vt:variant>
      <vt:variant>
        <vt:i4>0</vt:i4>
      </vt:variant>
      <vt:variant>
        <vt:i4>5</vt:i4>
      </vt:variant>
      <vt:variant>
        <vt:lpwstr/>
      </vt:variant>
      <vt:variant>
        <vt:lpwstr>_Toc85726290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Mattias</cp:lastModifiedBy>
  <cp:revision>248</cp:revision>
  <cp:lastPrinted>2008-02-01T10:09:00Z</cp:lastPrinted>
  <dcterms:created xsi:type="dcterms:W3CDTF">2021-06-29T21:40:00Z</dcterms:created>
  <dcterms:modified xsi:type="dcterms:W3CDTF">2021-10-21T20:01:00Z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